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E15E" w14:textId="77777777" w:rsidR="005F16E5" w:rsidRPr="00B97657" w:rsidRDefault="005F16E5" w:rsidP="00B97657">
      <w:pPr>
        <w:pBdr>
          <w:top w:val="nil"/>
          <w:left w:val="nil"/>
          <w:bottom w:val="nil"/>
          <w:right w:val="nil"/>
          <w:between w:val="nil"/>
        </w:pBdr>
        <w:spacing w:after="120"/>
        <w:jc w:val="right"/>
        <w:rPr>
          <w:b/>
          <w:color w:val="000000"/>
          <w:sz w:val="30"/>
          <w:szCs w:val="30"/>
        </w:rPr>
      </w:pPr>
    </w:p>
    <w:p w14:paraId="73C298FB" w14:textId="77777777" w:rsidR="005F16E5" w:rsidRPr="00B97657" w:rsidRDefault="00C106F4" w:rsidP="00B97657">
      <w:pPr>
        <w:pBdr>
          <w:top w:val="nil"/>
          <w:left w:val="nil"/>
          <w:bottom w:val="nil"/>
          <w:right w:val="nil"/>
          <w:between w:val="nil"/>
        </w:pBdr>
        <w:spacing w:after="120"/>
        <w:jc w:val="right"/>
        <w:rPr>
          <w:b/>
          <w:color w:val="000000"/>
          <w:sz w:val="30"/>
          <w:szCs w:val="30"/>
        </w:rPr>
      </w:pPr>
      <w:r w:rsidRPr="00B97657">
        <w:rPr>
          <w:b/>
          <w:color w:val="000000"/>
          <w:sz w:val="30"/>
          <w:szCs w:val="30"/>
        </w:rPr>
        <w:t>DRAFT Policy 51.40</w:t>
      </w:r>
      <w:r w:rsidRPr="00B97657">
        <w:rPr>
          <w:b/>
          <w:sz w:val="30"/>
          <w:szCs w:val="30"/>
        </w:rPr>
        <w:t>5</w:t>
      </w:r>
      <w:r w:rsidRPr="00B97657">
        <w:rPr>
          <w:b/>
          <w:color w:val="000000"/>
          <w:sz w:val="30"/>
          <w:szCs w:val="30"/>
        </w:rPr>
        <w:t xml:space="preserve"> </w:t>
      </w:r>
    </w:p>
    <w:p w14:paraId="0B73BA1E" w14:textId="77777777" w:rsidR="005F16E5" w:rsidRPr="00B97657" w:rsidRDefault="00C106F4" w:rsidP="00B97657">
      <w:pPr>
        <w:spacing w:after="120"/>
        <w:jc w:val="right"/>
        <w:rPr>
          <w:b/>
          <w:sz w:val="30"/>
          <w:szCs w:val="30"/>
        </w:rPr>
      </w:pPr>
      <w:r w:rsidRPr="00B97657">
        <w:rPr>
          <w:b/>
          <w:sz w:val="30"/>
          <w:szCs w:val="30"/>
        </w:rPr>
        <w:t>Effective Date: xx/xx/xx</w:t>
      </w:r>
    </w:p>
    <w:p w14:paraId="71B7B7C9" w14:textId="77777777" w:rsidR="005F16E5" w:rsidRPr="00B97657" w:rsidRDefault="005F16E5" w:rsidP="00B97657">
      <w:pPr>
        <w:pBdr>
          <w:top w:val="nil"/>
          <w:left w:val="nil"/>
          <w:bottom w:val="nil"/>
          <w:right w:val="nil"/>
          <w:between w:val="nil"/>
        </w:pBdr>
        <w:spacing w:after="120"/>
        <w:rPr>
          <w:b/>
          <w:color w:val="000000"/>
          <w:sz w:val="30"/>
          <w:szCs w:val="30"/>
        </w:rPr>
      </w:pPr>
    </w:p>
    <w:p w14:paraId="50831EC4" w14:textId="2C04E607" w:rsidR="005F16E5" w:rsidRPr="004A4327" w:rsidRDefault="00C106F4" w:rsidP="004A4327">
      <w:pPr>
        <w:pStyle w:val="Title"/>
      </w:pPr>
      <w:r w:rsidRPr="004A4327">
        <w:t xml:space="preserve">TITLE: EMPLOYMENT RESPONSIBILITIES TOWARDS PARTICIPATING EMPLOYEES </w:t>
      </w:r>
      <w:r w:rsidRPr="004A4327">
        <mc:AlternateContent>
          <mc:Choice Requires="wps">
            <w:drawing>
              <wp:anchor distT="0" distB="0" distL="0" distR="0" simplePos="0" relativeHeight="251658240" behindDoc="0" locked="0" layoutInCell="1" hidden="0" allowOverlap="1" wp14:anchorId="5042F91A" wp14:editId="28744354">
                <wp:simplePos x="0" y="0"/>
                <wp:positionH relativeFrom="column">
                  <wp:posOffset>0</wp:posOffset>
                </wp:positionH>
                <wp:positionV relativeFrom="paragraph">
                  <wp:posOffset>12700</wp:posOffset>
                </wp:positionV>
                <wp:extent cx="0" cy="12700"/>
                <wp:effectExtent l="0" t="0" r="0" b="0"/>
                <wp:wrapTopAndBottom distT="0" distB="0"/>
                <wp:docPr id="43" name="Straight Arrow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64A44B00" id="_x0000_t32" coordsize="21600,21600" o:spt="32" o:oned="t" path="m,l21600,21600e" filled="f">
                <v:path arrowok="t" fillok="f" o:connecttype="none"/>
                <o:lock v:ext="edit" shapetype="t"/>
              </v:shapetype>
              <v:shape id="Straight Arrow Connector 43" o:spid="_x0000_s1026" type="#_x0000_t32" alt="&quot;&quot;" style="position:absolute;margin-left:0;margin-top:1pt;width:0;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">
                <v:stroke startarrowwidth="narrow" startarrowlength="short" endarrowwidth="narrow" endarrowlength="short"/>
                <w10:wrap type="topAndBottom"/>
              </v:shape>
            </w:pict>
          </mc:Fallback>
        </mc:AlternateContent>
      </w:r>
      <w:r w:rsidRPr="004A4327">
        <mc:AlternateContent>
          <mc:Choice Requires="wps">
            <w:drawing>
              <wp:anchor distT="0" distB="0" distL="0" distR="0" simplePos="0" relativeHeight="251659264" behindDoc="0" locked="0" layoutInCell="1" hidden="0" allowOverlap="1" wp14:anchorId="2B3397B5" wp14:editId="0F47A8DD">
                <wp:simplePos x="0" y="0"/>
                <wp:positionH relativeFrom="column">
                  <wp:posOffset>0</wp:posOffset>
                </wp:positionH>
                <wp:positionV relativeFrom="paragraph">
                  <wp:posOffset>317500</wp:posOffset>
                </wp:positionV>
                <wp:extent cx="0" cy="12700"/>
                <wp:effectExtent l="0" t="0" r="0" b="0"/>
                <wp:wrapTopAndBottom distT="0" distB="0"/>
                <wp:docPr id="42" name="Straight Arrow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08A1F8BF" id="Straight Arrow Connector 42" o:spid="_x0000_s1026" type="#_x0000_t32" alt="&quot;&quot;" style="position:absolute;margin-left:0;margin-top:25pt;width:0;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">
                <v:stroke startarrowwidth="narrow" startarrowlength="short" endarrowwidth="narrow" endarrowlength="short"/>
                <w10:wrap type="topAndBottom"/>
              </v:shape>
            </w:pict>
          </mc:Fallback>
        </mc:AlternateContent>
      </w:r>
    </w:p>
    <w:p w14:paraId="51402F27" w14:textId="77777777" w:rsidR="005F16E5" w:rsidRPr="004A4327" w:rsidRDefault="00C106F4" w:rsidP="004A4327">
      <w:pPr>
        <w:pStyle w:val="Heading1"/>
        <w:numPr>
          <w:ilvl w:val="0"/>
          <w:numId w:val="9"/>
        </w:numPr>
        <w:spacing w:after="120"/>
        <w:ind w:left="450" w:hanging="450"/>
        <w:rPr>
          <w:sz w:val="30"/>
          <w:szCs w:val="30"/>
        </w:rPr>
      </w:pPr>
      <w:r w:rsidRPr="004A4327">
        <w:rPr>
          <w:sz w:val="30"/>
          <w:szCs w:val="30"/>
        </w:rPr>
        <w:t>PURPOSE.</w:t>
      </w:r>
    </w:p>
    <w:p w14:paraId="756FFA00" w14:textId="1AC6593D" w:rsidR="005F16E5" w:rsidRPr="00B97657" w:rsidRDefault="00C106F4" w:rsidP="00B97657">
      <w:pPr>
        <w:pBdr>
          <w:top w:val="nil"/>
          <w:left w:val="nil"/>
          <w:bottom w:val="nil"/>
          <w:right w:val="nil"/>
          <w:between w:val="nil"/>
        </w:pBdr>
        <w:tabs>
          <w:tab w:val="left" w:pos="360"/>
        </w:tabs>
        <w:spacing w:after="120"/>
        <w:rPr>
          <w:sz w:val="30"/>
          <w:szCs w:val="30"/>
        </w:rPr>
      </w:pPr>
      <w:r w:rsidRPr="00B97657">
        <w:rPr>
          <w:color w:val="000000"/>
          <w:sz w:val="30"/>
          <w:szCs w:val="30"/>
        </w:rPr>
        <w:t xml:space="preserve">This </w:t>
      </w:r>
      <w:r w:rsidRPr="00B97657">
        <w:rPr>
          <w:sz w:val="30"/>
          <w:szCs w:val="30"/>
        </w:rPr>
        <w:t xml:space="preserve">policy </w:t>
      </w:r>
      <w:r w:rsidRPr="00B97657">
        <w:rPr>
          <w:color w:val="000000"/>
          <w:sz w:val="30"/>
          <w:szCs w:val="30"/>
        </w:rPr>
        <w:t>sets forth the U.S. AbilityOne Commission</w:t>
      </w:r>
      <w:r w:rsidRPr="00B97657">
        <w:rPr>
          <w:sz w:val="30"/>
          <w:szCs w:val="30"/>
        </w:rPr>
        <w:t>’s (Commission) expectations for Nonprofit Agencies (NPAs) regarding the provision of the employment benefits of job individualizations, person-centered employment plans, and career advancement programs for participating employees in the AbilityOne Program (Program).</w:t>
      </w:r>
    </w:p>
    <w:p w14:paraId="63D6CA68" w14:textId="77777777" w:rsidR="005F16E5" w:rsidRPr="00B97657" w:rsidRDefault="00C106F4" w:rsidP="00B97657">
      <w:pPr>
        <w:pStyle w:val="Heading1"/>
        <w:numPr>
          <w:ilvl w:val="0"/>
          <w:numId w:val="9"/>
        </w:numPr>
        <w:spacing w:after="120"/>
        <w:ind w:left="450" w:hanging="450"/>
        <w:rPr>
          <w:sz w:val="30"/>
          <w:szCs w:val="30"/>
        </w:rPr>
      </w:pPr>
      <w:r w:rsidRPr="00B97657">
        <w:rPr>
          <w:sz w:val="30"/>
          <w:szCs w:val="30"/>
        </w:rPr>
        <w:t>APPLICABILITY.</w:t>
      </w:r>
    </w:p>
    <w:p w14:paraId="5EE3D6F1" w14:textId="0D456141" w:rsidR="005F16E5" w:rsidRPr="00B97657" w:rsidRDefault="00C106F4" w:rsidP="00B97657">
      <w:pPr>
        <w:pBdr>
          <w:top w:val="nil"/>
          <w:left w:val="nil"/>
          <w:bottom w:val="nil"/>
          <w:right w:val="nil"/>
          <w:between w:val="nil"/>
        </w:pBdr>
        <w:tabs>
          <w:tab w:val="left" w:pos="360"/>
        </w:tabs>
        <w:spacing w:after="120"/>
        <w:rPr>
          <w:color w:val="000000"/>
          <w:sz w:val="30"/>
          <w:szCs w:val="30"/>
        </w:rPr>
      </w:pPr>
      <w:r w:rsidRPr="00B97657">
        <w:rPr>
          <w:color w:val="000000"/>
          <w:sz w:val="30"/>
          <w:szCs w:val="30"/>
        </w:rPr>
        <w:t xml:space="preserve">This policy applies to </w:t>
      </w:r>
      <w:r w:rsidRPr="00B97657">
        <w:rPr>
          <w:sz w:val="30"/>
          <w:szCs w:val="30"/>
        </w:rPr>
        <w:t xml:space="preserve">the Commission, its designated </w:t>
      </w:r>
      <w:r w:rsidRPr="00B97657">
        <w:rPr>
          <w:color w:val="000000"/>
          <w:sz w:val="30"/>
          <w:szCs w:val="30"/>
        </w:rPr>
        <w:t xml:space="preserve">Central Nonprofit Agencies (CNAs), and </w:t>
      </w:r>
      <w:r w:rsidRPr="00B97657">
        <w:rPr>
          <w:sz w:val="30"/>
          <w:szCs w:val="30"/>
        </w:rPr>
        <w:t>NPAs in the Program.</w:t>
      </w:r>
    </w:p>
    <w:p w14:paraId="65B9CB6B" w14:textId="77777777" w:rsidR="005F16E5" w:rsidRPr="00B97657" w:rsidRDefault="00C106F4" w:rsidP="00B97657">
      <w:pPr>
        <w:pStyle w:val="Heading1"/>
        <w:numPr>
          <w:ilvl w:val="0"/>
          <w:numId w:val="9"/>
        </w:numPr>
        <w:spacing w:after="120"/>
        <w:ind w:left="450" w:hanging="476"/>
        <w:rPr>
          <w:sz w:val="30"/>
          <w:szCs w:val="30"/>
        </w:rPr>
      </w:pPr>
      <w:r w:rsidRPr="00B97657">
        <w:rPr>
          <w:sz w:val="30"/>
          <w:szCs w:val="30"/>
        </w:rPr>
        <w:t>AUTHORITY.</w:t>
      </w:r>
    </w:p>
    <w:p w14:paraId="23BDA8FB" w14:textId="77777777" w:rsidR="005F16E5" w:rsidRPr="00B97657" w:rsidRDefault="00C106F4" w:rsidP="00B97657">
      <w:pPr>
        <w:numPr>
          <w:ilvl w:val="0"/>
          <w:numId w:val="4"/>
        </w:numPr>
        <w:pBdr>
          <w:top w:val="nil"/>
          <w:left w:val="nil"/>
          <w:bottom w:val="nil"/>
          <w:right w:val="nil"/>
          <w:between w:val="nil"/>
        </w:pBdr>
        <w:tabs>
          <w:tab w:val="left" w:pos="630"/>
        </w:tabs>
        <w:spacing w:after="120"/>
        <w:ind w:left="547" w:hanging="547"/>
        <w:rPr>
          <w:color w:val="000000"/>
          <w:sz w:val="30"/>
          <w:szCs w:val="30"/>
        </w:rPr>
      </w:pPr>
      <w:r w:rsidRPr="00B97657">
        <w:rPr>
          <w:color w:val="000000"/>
          <w:sz w:val="30"/>
          <w:szCs w:val="30"/>
        </w:rPr>
        <w:t>41 U.S.C. §§ 8501-8506, Javits-Wagner-O’Day (JWOD) Act</w:t>
      </w:r>
    </w:p>
    <w:p w14:paraId="6394022A" w14:textId="0864C421" w:rsidR="005F16E5" w:rsidRPr="00B97657" w:rsidRDefault="00C106F4" w:rsidP="00B97657">
      <w:pPr>
        <w:numPr>
          <w:ilvl w:val="0"/>
          <w:numId w:val="4"/>
        </w:numPr>
        <w:pBdr>
          <w:top w:val="nil"/>
          <w:left w:val="nil"/>
          <w:bottom w:val="nil"/>
          <w:right w:val="nil"/>
          <w:between w:val="nil"/>
        </w:pBdr>
        <w:tabs>
          <w:tab w:val="left" w:pos="630"/>
        </w:tabs>
        <w:spacing w:after="120"/>
        <w:ind w:left="547" w:hanging="547"/>
        <w:rPr>
          <w:color w:val="000000"/>
          <w:sz w:val="30"/>
          <w:szCs w:val="30"/>
        </w:rPr>
      </w:pPr>
      <w:r w:rsidRPr="00B97657">
        <w:rPr>
          <w:color w:val="000000"/>
          <w:sz w:val="30"/>
          <w:szCs w:val="30"/>
        </w:rPr>
        <w:t>41 C.F.R. Chapter 51, Committee for Purchase From People Who Are Blind or Severely Disabled</w:t>
      </w:r>
      <w:bookmarkStart w:id="0" w:name="_heading=h.pbng5g76ur5t" w:colFirst="0" w:colLast="0"/>
      <w:bookmarkEnd w:id="0"/>
    </w:p>
    <w:p w14:paraId="4023F7D3" w14:textId="77777777" w:rsidR="005F16E5" w:rsidRPr="00B97657" w:rsidRDefault="00C106F4" w:rsidP="00B97657">
      <w:pPr>
        <w:spacing w:after="120"/>
        <w:ind w:left="450" w:hanging="450"/>
        <w:rPr>
          <w:b/>
          <w:sz w:val="30"/>
          <w:szCs w:val="30"/>
        </w:rPr>
      </w:pPr>
      <w:r w:rsidRPr="00B97657">
        <w:rPr>
          <w:b/>
          <w:sz w:val="32"/>
          <w:szCs w:val="32"/>
        </w:rPr>
        <w:t>4.</w:t>
      </w:r>
      <w:r w:rsidRPr="00B97657">
        <w:rPr>
          <w:b/>
          <w:sz w:val="30"/>
          <w:szCs w:val="30"/>
        </w:rPr>
        <w:tab/>
        <w:t>DEFINITIONS.</w:t>
      </w:r>
    </w:p>
    <w:p w14:paraId="19BBEAB6" w14:textId="4C2AE461" w:rsidR="00B97657" w:rsidRPr="00B97657" w:rsidRDefault="00C106F4" w:rsidP="00B97657">
      <w:pPr>
        <w:pBdr>
          <w:top w:val="nil"/>
          <w:left w:val="nil"/>
          <w:bottom w:val="nil"/>
          <w:right w:val="nil"/>
          <w:between w:val="nil"/>
        </w:pBdr>
        <w:tabs>
          <w:tab w:val="left" w:pos="360"/>
        </w:tabs>
        <w:spacing w:after="120"/>
        <w:rPr>
          <w:sz w:val="30"/>
          <w:szCs w:val="30"/>
        </w:rPr>
      </w:pPr>
      <w:r w:rsidRPr="00B97657">
        <w:rPr>
          <w:color w:val="000000"/>
          <w:sz w:val="30"/>
          <w:szCs w:val="30"/>
        </w:rPr>
        <w:t>Definitions, abbreviations</w:t>
      </w:r>
      <w:r w:rsidRPr="00B97657">
        <w:rPr>
          <w:sz w:val="30"/>
          <w:szCs w:val="30"/>
        </w:rPr>
        <w:t>,</w:t>
      </w:r>
      <w:r w:rsidRPr="00B97657">
        <w:rPr>
          <w:color w:val="000000"/>
          <w:sz w:val="30"/>
          <w:szCs w:val="30"/>
        </w:rPr>
        <w:t xml:space="preserve"> and acronyms frequently used throughout this policy system are provided in Commission Policy 51.102. Definitions</w:t>
      </w:r>
      <w:r w:rsidRPr="00B97657">
        <w:rPr>
          <w:sz w:val="30"/>
          <w:szCs w:val="30"/>
        </w:rPr>
        <w:t xml:space="preserve"> specific to this policy are noted below.</w:t>
      </w:r>
    </w:p>
    <w:tbl>
      <w:tblPr>
        <w:tblStyle w:val="a4"/>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420"/>
        <w:gridCol w:w="5790"/>
      </w:tblGrid>
      <w:tr w:rsidR="005F16E5" w:rsidRPr="00B97657" w14:paraId="66381A59" w14:textId="77777777" w:rsidTr="00292FB4">
        <w:trPr>
          <w:trHeight w:val="230"/>
        </w:trPr>
        <w:tc>
          <w:tcPr>
            <w:tcW w:w="3420" w:type="dxa"/>
            <w:shd w:val="clear" w:color="auto" w:fill="D9D9D9"/>
            <w:tcMar>
              <w:top w:w="100" w:type="dxa"/>
              <w:left w:w="100" w:type="dxa"/>
              <w:bottom w:w="100" w:type="dxa"/>
              <w:right w:w="100" w:type="dxa"/>
            </w:tcMar>
          </w:tcPr>
          <w:p w14:paraId="6B268200" w14:textId="77777777" w:rsidR="005F16E5" w:rsidRPr="00B97657" w:rsidRDefault="00C106F4" w:rsidP="00B97657">
            <w:pPr>
              <w:pBdr>
                <w:top w:val="nil"/>
                <w:left w:val="nil"/>
                <w:bottom w:val="nil"/>
                <w:right w:val="nil"/>
                <w:between w:val="nil"/>
              </w:pBdr>
              <w:spacing w:after="120"/>
              <w:rPr>
                <w:color w:val="000000"/>
                <w:sz w:val="30"/>
                <w:szCs w:val="30"/>
              </w:rPr>
            </w:pPr>
            <w:r w:rsidRPr="00B97657">
              <w:rPr>
                <w:color w:val="000000"/>
                <w:sz w:val="30"/>
                <w:szCs w:val="30"/>
              </w:rPr>
              <w:t>Term</w:t>
            </w:r>
          </w:p>
        </w:tc>
        <w:tc>
          <w:tcPr>
            <w:tcW w:w="5790" w:type="dxa"/>
            <w:shd w:val="clear" w:color="auto" w:fill="D9D9D9"/>
            <w:tcMar>
              <w:top w:w="100" w:type="dxa"/>
              <w:left w:w="100" w:type="dxa"/>
              <w:bottom w:w="100" w:type="dxa"/>
              <w:right w:w="100" w:type="dxa"/>
            </w:tcMar>
          </w:tcPr>
          <w:p w14:paraId="3F5620E0" w14:textId="77777777" w:rsidR="005F16E5" w:rsidRPr="00B97657" w:rsidRDefault="00C106F4" w:rsidP="00B97657">
            <w:pPr>
              <w:pBdr>
                <w:top w:val="nil"/>
                <w:left w:val="nil"/>
                <w:bottom w:val="nil"/>
                <w:right w:val="nil"/>
                <w:between w:val="nil"/>
              </w:pBdr>
              <w:spacing w:after="120"/>
              <w:rPr>
                <w:color w:val="000000"/>
                <w:sz w:val="30"/>
                <w:szCs w:val="30"/>
              </w:rPr>
            </w:pPr>
            <w:r w:rsidRPr="00B97657">
              <w:rPr>
                <w:color w:val="000000"/>
                <w:sz w:val="30"/>
                <w:szCs w:val="30"/>
              </w:rPr>
              <w:t>Definition</w:t>
            </w:r>
          </w:p>
        </w:tc>
      </w:tr>
      <w:tr w:rsidR="005F16E5" w:rsidRPr="00B97657" w14:paraId="566E3BEA" w14:textId="77777777" w:rsidTr="00292FB4">
        <w:trPr>
          <w:trHeight w:val="1689"/>
        </w:trPr>
        <w:tc>
          <w:tcPr>
            <w:tcW w:w="3420" w:type="dxa"/>
            <w:shd w:val="clear" w:color="auto" w:fill="auto"/>
            <w:tcMar>
              <w:top w:w="100" w:type="dxa"/>
              <w:left w:w="100" w:type="dxa"/>
              <w:bottom w:w="100" w:type="dxa"/>
              <w:right w:w="100" w:type="dxa"/>
            </w:tcMar>
          </w:tcPr>
          <w:p w14:paraId="5E9345C3" w14:textId="52DB8FDD" w:rsidR="005F16E5" w:rsidRPr="00B97657" w:rsidRDefault="00C106F4" w:rsidP="00B97657">
            <w:pPr>
              <w:spacing w:after="120"/>
              <w:rPr>
                <w:sz w:val="30"/>
                <w:szCs w:val="30"/>
              </w:rPr>
            </w:pPr>
            <w:r w:rsidRPr="00B97657">
              <w:rPr>
                <w:sz w:val="30"/>
                <w:szCs w:val="30"/>
              </w:rPr>
              <w:t>Career Advancement Program</w:t>
            </w:r>
          </w:p>
          <w:p w14:paraId="52E84399" w14:textId="77777777" w:rsidR="005F16E5" w:rsidRPr="00B97657" w:rsidRDefault="005F16E5" w:rsidP="00B97657">
            <w:pPr>
              <w:widowControl/>
              <w:spacing w:after="120"/>
              <w:rPr>
                <w:sz w:val="30"/>
                <w:szCs w:val="30"/>
              </w:rPr>
            </w:pPr>
          </w:p>
        </w:tc>
        <w:tc>
          <w:tcPr>
            <w:tcW w:w="5790" w:type="dxa"/>
            <w:shd w:val="clear" w:color="auto" w:fill="auto"/>
            <w:tcMar>
              <w:top w:w="100" w:type="dxa"/>
              <w:left w:w="100" w:type="dxa"/>
              <w:bottom w:w="100" w:type="dxa"/>
              <w:right w:w="100" w:type="dxa"/>
            </w:tcMar>
          </w:tcPr>
          <w:p w14:paraId="337624CB" w14:textId="23CB415A" w:rsidR="005F16E5" w:rsidRPr="00B97657" w:rsidRDefault="00C106F4" w:rsidP="00B97657">
            <w:pPr>
              <w:spacing w:after="120"/>
              <w:rPr>
                <w:sz w:val="30"/>
                <w:szCs w:val="30"/>
              </w:rPr>
            </w:pPr>
            <w:r w:rsidRPr="00B97657">
              <w:rPr>
                <w:sz w:val="30"/>
                <w:szCs w:val="30"/>
              </w:rPr>
              <w:t>A program that is consistent with employees’ Person-Centered Employment Plans (PCEPs) and supports the upward employment and/or outward employment of participating employees</w:t>
            </w:r>
            <w:r w:rsidR="00B97657" w:rsidRPr="00B97657">
              <w:rPr>
                <w:sz w:val="30"/>
                <w:szCs w:val="30"/>
              </w:rPr>
              <w:t>.</w:t>
            </w:r>
          </w:p>
        </w:tc>
      </w:tr>
      <w:tr w:rsidR="005F16E5" w:rsidRPr="00B97657" w14:paraId="00E81B3D" w14:textId="77777777" w:rsidTr="00292FB4">
        <w:trPr>
          <w:trHeight w:val="3102"/>
        </w:trPr>
        <w:tc>
          <w:tcPr>
            <w:tcW w:w="3420" w:type="dxa"/>
            <w:shd w:val="clear" w:color="auto" w:fill="auto"/>
            <w:tcMar>
              <w:top w:w="100" w:type="dxa"/>
              <w:left w:w="100" w:type="dxa"/>
              <w:bottom w:w="100" w:type="dxa"/>
              <w:right w:w="100" w:type="dxa"/>
            </w:tcMar>
          </w:tcPr>
          <w:p w14:paraId="5DFD5460" w14:textId="77777777" w:rsidR="005F16E5" w:rsidRPr="00B97657" w:rsidRDefault="00C106F4" w:rsidP="00B97657">
            <w:pPr>
              <w:pBdr>
                <w:top w:val="nil"/>
                <w:left w:val="nil"/>
                <w:bottom w:val="nil"/>
                <w:right w:val="nil"/>
                <w:between w:val="nil"/>
              </w:pBdr>
              <w:spacing w:after="120"/>
              <w:rPr>
                <w:color w:val="000000"/>
                <w:sz w:val="30"/>
                <w:szCs w:val="30"/>
              </w:rPr>
            </w:pPr>
            <w:r w:rsidRPr="00B97657">
              <w:rPr>
                <w:sz w:val="30"/>
                <w:szCs w:val="30"/>
              </w:rPr>
              <w:lastRenderedPageBreak/>
              <w:t>Job Individualization</w:t>
            </w:r>
          </w:p>
        </w:tc>
        <w:tc>
          <w:tcPr>
            <w:tcW w:w="5790" w:type="dxa"/>
            <w:shd w:val="clear" w:color="auto" w:fill="auto"/>
            <w:tcMar>
              <w:top w:w="100" w:type="dxa"/>
              <w:left w:w="100" w:type="dxa"/>
              <w:bottom w:w="100" w:type="dxa"/>
              <w:right w:w="100" w:type="dxa"/>
            </w:tcMar>
          </w:tcPr>
          <w:p w14:paraId="5A9AD4F2" w14:textId="77777777" w:rsidR="005F16E5" w:rsidRPr="00B97657" w:rsidRDefault="00C106F4" w:rsidP="00B97657">
            <w:pPr>
              <w:pBdr>
                <w:top w:val="nil"/>
                <w:left w:val="nil"/>
                <w:bottom w:val="nil"/>
                <w:right w:val="nil"/>
                <w:between w:val="nil"/>
              </w:pBdr>
              <w:spacing w:after="120"/>
              <w:rPr>
                <w:color w:val="000000"/>
                <w:sz w:val="30"/>
                <w:szCs w:val="30"/>
              </w:rPr>
            </w:pPr>
            <w:r w:rsidRPr="00B97657">
              <w:rPr>
                <w:color w:val="000000"/>
                <w:sz w:val="30"/>
                <w:szCs w:val="30"/>
              </w:rPr>
              <w:t>A</w:t>
            </w:r>
            <w:r w:rsidRPr="00B97657">
              <w:rPr>
                <w:sz w:val="30"/>
                <w:szCs w:val="30"/>
              </w:rPr>
              <w:t xml:space="preserve"> flexible process designed to personalize the employment relationship between a participating employee and the NPA in a way that meets the needs of both. This involves an interactive process that identifies the individual’s capacities, interests, and goals, as well as reasonable accommodations and/or significant job supports that may be necessary for the individual to be successful on the job.</w:t>
            </w:r>
          </w:p>
        </w:tc>
      </w:tr>
      <w:tr w:rsidR="005F16E5" w:rsidRPr="00B97657" w14:paraId="74387631" w14:textId="77777777" w:rsidTr="00292FB4">
        <w:trPr>
          <w:trHeight w:val="1559"/>
        </w:trPr>
        <w:tc>
          <w:tcPr>
            <w:tcW w:w="3420" w:type="dxa"/>
            <w:shd w:val="clear" w:color="auto" w:fill="auto"/>
            <w:tcMar>
              <w:top w:w="100" w:type="dxa"/>
              <w:left w:w="100" w:type="dxa"/>
              <w:bottom w:w="100" w:type="dxa"/>
              <w:right w:w="100" w:type="dxa"/>
            </w:tcMar>
          </w:tcPr>
          <w:p w14:paraId="6369A609" w14:textId="77777777" w:rsidR="005F16E5" w:rsidRPr="00B97657" w:rsidRDefault="00C106F4" w:rsidP="00B97657">
            <w:pPr>
              <w:spacing w:after="120"/>
              <w:rPr>
                <w:sz w:val="30"/>
                <w:szCs w:val="30"/>
              </w:rPr>
            </w:pPr>
            <w:r w:rsidRPr="00B97657">
              <w:rPr>
                <w:sz w:val="30"/>
                <w:szCs w:val="30"/>
              </w:rPr>
              <w:t>Outward employment</w:t>
            </w:r>
          </w:p>
        </w:tc>
        <w:tc>
          <w:tcPr>
            <w:tcW w:w="5790" w:type="dxa"/>
            <w:shd w:val="clear" w:color="auto" w:fill="auto"/>
            <w:tcMar>
              <w:top w:w="100" w:type="dxa"/>
              <w:left w:w="100" w:type="dxa"/>
              <w:bottom w:w="100" w:type="dxa"/>
              <w:right w:w="100" w:type="dxa"/>
            </w:tcMar>
          </w:tcPr>
          <w:p w14:paraId="67138DEC" w14:textId="77777777" w:rsidR="005F16E5" w:rsidRPr="00B97657" w:rsidRDefault="00C106F4" w:rsidP="00B97657">
            <w:pPr>
              <w:spacing w:after="120"/>
              <w:rPr>
                <w:sz w:val="30"/>
                <w:szCs w:val="30"/>
              </w:rPr>
            </w:pPr>
            <w:r w:rsidRPr="00B97657">
              <w:rPr>
                <w:sz w:val="30"/>
                <w:szCs w:val="30"/>
              </w:rPr>
              <w:t>A position that is outside the NPA (e.g., a position in a for-profit company, a non-profit organization that is not an AbilityOne contract holder, or a government agency) that is in alignment with the employee’s PCEP goals.</w:t>
            </w:r>
          </w:p>
        </w:tc>
      </w:tr>
      <w:tr w:rsidR="005F16E5" w:rsidRPr="00B97657" w14:paraId="57C1A58C" w14:textId="77777777" w:rsidTr="00292FB4">
        <w:trPr>
          <w:trHeight w:val="1559"/>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1B1F60" w14:textId="77777777" w:rsidR="005F16E5" w:rsidRPr="00B97657" w:rsidRDefault="00C106F4" w:rsidP="00B97657">
            <w:pPr>
              <w:widowControl/>
              <w:spacing w:after="120"/>
              <w:rPr>
                <w:sz w:val="30"/>
                <w:szCs w:val="30"/>
              </w:rPr>
            </w:pPr>
            <w:r w:rsidRPr="00B97657">
              <w:rPr>
                <w:sz w:val="30"/>
                <w:szCs w:val="30"/>
              </w:rPr>
              <w:t>Participating Employee</w:t>
            </w:r>
          </w:p>
        </w:tc>
        <w:tc>
          <w:tcPr>
            <w:tcW w:w="5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F7D2A" w14:textId="4CDF39D3" w:rsidR="005F16E5" w:rsidRPr="00B97657" w:rsidRDefault="00C106F4" w:rsidP="00B97657">
            <w:pPr>
              <w:widowControl/>
              <w:spacing w:after="120"/>
              <w:rPr>
                <w:sz w:val="30"/>
                <w:szCs w:val="30"/>
              </w:rPr>
            </w:pPr>
            <w:r w:rsidRPr="00B97657">
              <w:rPr>
                <w:sz w:val="30"/>
                <w:szCs w:val="30"/>
              </w:rPr>
              <w:t>An employee who is blind and/or has a significant disability and is counted towards the direct labor hour ratio mandated by the Javits-Wagner-</w:t>
            </w:r>
            <w:proofErr w:type="spellStart"/>
            <w:r w:rsidRPr="00B97657">
              <w:rPr>
                <w:sz w:val="30"/>
                <w:szCs w:val="30"/>
              </w:rPr>
              <w:t>O’Day</w:t>
            </w:r>
            <w:proofErr w:type="spellEnd"/>
            <w:r w:rsidRPr="00B97657">
              <w:rPr>
                <w:sz w:val="30"/>
                <w:szCs w:val="30"/>
              </w:rPr>
              <w:t xml:space="preserve"> Act (JWOD).</w:t>
            </w:r>
            <w:r w:rsidRPr="00B97657">
              <w:rPr>
                <w:b/>
                <w:sz w:val="30"/>
                <w:szCs w:val="30"/>
              </w:rPr>
              <w:t xml:space="preserve"> </w:t>
            </w:r>
          </w:p>
        </w:tc>
      </w:tr>
      <w:tr w:rsidR="005F16E5" w:rsidRPr="00B97657" w14:paraId="16E1998F" w14:textId="77777777" w:rsidTr="00292FB4">
        <w:tc>
          <w:tcPr>
            <w:tcW w:w="3420" w:type="dxa"/>
            <w:shd w:val="clear" w:color="auto" w:fill="auto"/>
            <w:tcMar>
              <w:top w:w="100" w:type="dxa"/>
              <w:left w:w="100" w:type="dxa"/>
              <w:bottom w:w="100" w:type="dxa"/>
              <w:right w:w="100" w:type="dxa"/>
            </w:tcMar>
          </w:tcPr>
          <w:p w14:paraId="3AF8DE47" w14:textId="77777777" w:rsidR="005F16E5" w:rsidRPr="00B97657" w:rsidRDefault="00C106F4" w:rsidP="00B97657">
            <w:pPr>
              <w:spacing w:after="120"/>
              <w:rPr>
                <w:color w:val="000000"/>
                <w:sz w:val="30"/>
                <w:szCs w:val="30"/>
              </w:rPr>
            </w:pPr>
            <w:r w:rsidRPr="00B97657">
              <w:rPr>
                <w:color w:val="000000"/>
                <w:sz w:val="30"/>
                <w:szCs w:val="30"/>
              </w:rPr>
              <w:t>Person-Centered Employment Plan (PCEP)</w:t>
            </w:r>
          </w:p>
        </w:tc>
        <w:tc>
          <w:tcPr>
            <w:tcW w:w="5790" w:type="dxa"/>
            <w:shd w:val="clear" w:color="auto" w:fill="auto"/>
            <w:tcMar>
              <w:top w:w="100" w:type="dxa"/>
              <w:left w:w="100" w:type="dxa"/>
              <w:bottom w:w="100" w:type="dxa"/>
              <w:right w:w="100" w:type="dxa"/>
            </w:tcMar>
          </w:tcPr>
          <w:p w14:paraId="78740B47" w14:textId="77777777" w:rsidR="005F16E5" w:rsidRPr="00B97657" w:rsidRDefault="00C106F4" w:rsidP="00B97657">
            <w:pPr>
              <w:spacing w:after="120"/>
              <w:rPr>
                <w:color w:val="000000"/>
                <w:sz w:val="30"/>
                <w:szCs w:val="30"/>
              </w:rPr>
            </w:pPr>
            <w:r w:rsidRPr="00B97657">
              <w:rPr>
                <w:sz w:val="30"/>
                <w:szCs w:val="30"/>
              </w:rPr>
              <w:t xml:space="preserve">A written employment plan that involves the participating employee in the development of the plan; identifies the employee’s strengths, goals, needs for employment services, and desired outcomes with respect to employment; and includes benefits counseling. </w:t>
            </w:r>
          </w:p>
        </w:tc>
      </w:tr>
      <w:tr w:rsidR="005F16E5" w:rsidRPr="00B97657" w14:paraId="2AD092ED" w14:textId="77777777" w:rsidTr="00292FB4">
        <w:tc>
          <w:tcPr>
            <w:tcW w:w="3420" w:type="dxa"/>
            <w:shd w:val="clear" w:color="auto" w:fill="auto"/>
            <w:tcMar>
              <w:top w:w="100" w:type="dxa"/>
              <w:left w:w="100" w:type="dxa"/>
              <w:bottom w:w="100" w:type="dxa"/>
              <w:right w:w="100" w:type="dxa"/>
            </w:tcMar>
          </w:tcPr>
          <w:p w14:paraId="67CCB2AD" w14:textId="77777777" w:rsidR="005F16E5" w:rsidRPr="00B97657" w:rsidRDefault="00C106F4" w:rsidP="00B97657">
            <w:pPr>
              <w:spacing w:after="120"/>
              <w:rPr>
                <w:color w:val="000000"/>
                <w:sz w:val="30"/>
                <w:szCs w:val="30"/>
              </w:rPr>
            </w:pPr>
            <w:r w:rsidRPr="00B97657">
              <w:rPr>
                <w:sz w:val="30"/>
                <w:szCs w:val="30"/>
              </w:rPr>
              <w:t>Upward employment</w:t>
            </w:r>
          </w:p>
        </w:tc>
        <w:tc>
          <w:tcPr>
            <w:tcW w:w="5790" w:type="dxa"/>
            <w:shd w:val="clear" w:color="auto" w:fill="auto"/>
            <w:tcMar>
              <w:top w:w="100" w:type="dxa"/>
              <w:left w:w="100" w:type="dxa"/>
              <w:bottom w:w="100" w:type="dxa"/>
              <w:right w:w="100" w:type="dxa"/>
            </w:tcMar>
          </w:tcPr>
          <w:p w14:paraId="32EF8BBD" w14:textId="77777777" w:rsidR="005F16E5" w:rsidRPr="00B97657" w:rsidRDefault="00C106F4" w:rsidP="00B97657">
            <w:pPr>
              <w:pBdr>
                <w:top w:val="nil"/>
                <w:left w:val="nil"/>
                <w:bottom w:val="nil"/>
                <w:right w:val="nil"/>
                <w:between w:val="nil"/>
              </w:pBdr>
              <w:spacing w:after="120"/>
              <w:rPr>
                <w:color w:val="000000"/>
                <w:sz w:val="30"/>
                <w:szCs w:val="30"/>
              </w:rPr>
            </w:pPr>
            <w:r w:rsidRPr="00B97657">
              <w:rPr>
                <w:sz w:val="30"/>
                <w:szCs w:val="30"/>
              </w:rPr>
              <w:t>Employment progression within an NPA (e.g., a more advanced position within an AbilityOne contract that counts toward the DLH ratio, a supervisory or other position in the contract that is considered indirect labor hours, or a position in an NPA) that is in alignment with the employee’s PCEP goals.</w:t>
            </w:r>
          </w:p>
        </w:tc>
      </w:tr>
      <w:tr w:rsidR="005F16E5" w:rsidRPr="00B97657" w14:paraId="55E53020" w14:textId="77777777" w:rsidTr="00292FB4">
        <w:tc>
          <w:tcPr>
            <w:tcW w:w="3420" w:type="dxa"/>
            <w:shd w:val="clear" w:color="auto" w:fill="auto"/>
            <w:tcMar>
              <w:top w:w="100" w:type="dxa"/>
              <w:left w:w="100" w:type="dxa"/>
              <w:bottom w:w="100" w:type="dxa"/>
              <w:right w:w="100" w:type="dxa"/>
            </w:tcMar>
          </w:tcPr>
          <w:p w14:paraId="1EA14998" w14:textId="77777777" w:rsidR="005F16E5" w:rsidRPr="00B97657" w:rsidRDefault="00C106F4" w:rsidP="00B97657">
            <w:pPr>
              <w:spacing w:after="120"/>
              <w:rPr>
                <w:sz w:val="30"/>
                <w:szCs w:val="30"/>
              </w:rPr>
            </w:pPr>
            <w:r w:rsidRPr="00B97657">
              <w:rPr>
                <w:sz w:val="30"/>
                <w:szCs w:val="30"/>
              </w:rPr>
              <w:lastRenderedPageBreak/>
              <w:t>Technical Assistance</w:t>
            </w:r>
          </w:p>
          <w:p w14:paraId="2C91083D" w14:textId="77777777" w:rsidR="005F16E5" w:rsidRPr="00B97657" w:rsidRDefault="005F16E5" w:rsidP="00B97657">
            <w:pPr>
              <w:spacing w:after="120"/>
              <w:rPr>
                <w:sz w:val="30"/>
                <w:szCs w:val="30"/>
              </w:rPr>
            </w:pPr>
          </w:p>
          <w:p w14:paraId="52F5D298" w14:textId="77777777" w:rsidR="005F16E5" w:rsidRPr="00B97657" w:rsidRDefault="005F16E5" w:rsidP="00B97657">
            <w:pPr>
              <w:spacing w:after="120"/>
              <w:rPr>
                <w:sz w:val="30"/>
                <w:szCs w:val="30"/>
              </w:rPr>
            </w:pPr>
          </w:p>
          <w:p w14:paraId="3B9CE12B" w14:textId="77777777" w:rsidR="005F16E5" w:rsidRPr="00B97657" w:rsidRDefault="005F16E5" w:rsidP="00B97657">
            <w:pPr>
              <w:spacing w:after="120"/>
              <w:rPr>
                <w:sz w:val="30"/>
                <w:szCs w:val="30"/>
              </w:rPr>
            </w:pPr>
          </w:p>
          <w:p w14:paraId="0C770132" w14:textId="77777777" w:rsidR="005F16E5" w:rsidRPr="00B97657" w:rsidRDefault="005F16E5" w:rsidP="00B97657">
            <w:pPr>
              <w:spacing w:after="120"/>
              <w:rPr>
                <w:sz w:val="30"/>
                <w:szCs w:val="30"/>
              </w:rPr>
            </w:pPr>
          </w:p>
        </w:tc>
        <w:tc>
          <w:tcPr>
            <w:tcW w:w="5790" w:type="dxa"/>
            <w:shd w:val="clear" w:color="auto" w:fill="auto"/>
            <w:tcMar>
              <w:top w:w="100" w:type="dxa"/>
              <w:left w:w="100" w:type="dxa"/>
              <w:bottom w:w="100" w:type="dxa"/>
              <w:right w:w="100" w:type="dxa"/>
            </w:tcMar>
          </w:tcPr>
          <w:p w14:paraId="4C759515" w14:textId="77777777" w:rsidR="005F16E5" w:rsidRPr="00B97657" w:rsidRDefault="00C106F4" w:rsidP="00B97657">
            <w:pPr>
              <w:spacing w:after="120"/>
              <w:rPr>
                <w:sz w:val="30"/>
                <w:szCs w:val="30"/>
              </w:rPr>
            </w:pPr>
            <w:r w:rsidRPr="00B97657">
              <w:rPr>
                <w:sz w:val="30"/>
                <w:szCs w:val="30"/>
              </w:rPr>
              <w:t xml:space="preserve">The process of providing targeted support and expertise to an NPA to build capability and capacity, or to resolve performance challenges. Technical assistance may include prescribing corrective action plans and providing training and consulting to identify, select, or design solutions based on research or recognized best practices. </w:t>
            </w:r>
          </w:p>
        </w:tc>
      </w:tr>
    </w:tbl>
    <w:p w14:paraId="08B8163F" w14:textId="77777777" w:rsidR="005F16E5" w:rsidRPr="00B97657" w:rsidRDefault="00C106F4" w:rsidP="00B97657">
      <w:pPr>
        <w:spacing w:after="120"/>
        <w:ind w:left="450" w:hanging="450"/>
        <w:rPr>
          <w:b/>
          <w:sz w:val="30"/>
          <w:szCs w:val="30"/>
        </w:rPr>
      </w:pPr>
      <w:r w:rsidRPr="00B97657">
        <w:rPr>
          <w:b/>
          <w:sz w:val="30"/>
          <w:szCs w:val="30"/>
        </w:rPr>
        <w:t>5.</w:t>
      </w:r>
      <w:r w:rsidRPr="00B97657">
        <w:rPr>
          <w:b/>
          <w:sz w:val="30"/>
          <w:szCs w:val="30"/>
        </w:rPr>
        <w:tab/>
        <w:t>RESPONSIBILITIES.</w:t>
      </w:r>
    </w:p>
    <w:p w14:paraId="193A1853" w14:textId="77777777" w:rsidR="005F16E5" w:rsidRPr="00B97657" w:rsidRDefault="00C106F4" w:rsidP="00B97657">
      <w:pPr>
        <w:numPr>
          <w:ilvl w:val="0"/>
          <w:numId w:val="6"/>
        </w:numPr>
        <w:pBdr>
          <w:top w:val="nil"/>
          <w:left w:val="nil"/>
          <w:bottom w:val="nil"/>
          <w:right w:val="nil"/>
          <w:between w:val="nil"/>
        </w:pBdr>
        <w:spacing w:after="120"/>
        <w:ind w:left="540" w:hanging="540"/>
        <w:rPr>
          <w:sz w:val="30"/>
          <w:szCs w:val="30"/>
        </w:rPr>
      </w:pPr>
      <w:r w:rsidRPr="00B97657">
        <w:rPr>
          <w:sz w:val="30"/>
          <w:szCs w:val="30"/>
        </w:rPr>
        <w:t>The Commission:</w:t>
      </w:r>
    </w:p>
    <w:p w14:paraId="64C3ECC9" w14:textId="77777777" w:rsidR="005F16E5" w:rsidRPr="00B97657" w:rsidRDefault="00C106F4" w:rsidP="00C106F4">
      <w:pPr>
        <w:numPr>
          <w:ilvl w:val="0"/>
          <w:numId w:val="7"/>
        </w:numPr>
        <w:pBdr>
          <w:top w:val="nil"/>
          <w:left w:val="nil"/>
          <w:bottom w:val="nil"/>
          <w:right w:val="nil"/>
          <w:between w:val="nil"/>
        </w:pBdr>
        <w:spacing w:after="120"/>
        <w:ind w:left="900" w:hanging="180"/>
        <w:rPr>
          <w:sz w:val="30"/>
          <w:szCs w:val="30"/>
        </w:rPr>
      </w:pPr>
      <w:r w:rsidRPr="00B97657">
        <w:rPr>
          <w:sz w:val="30"/>
          <w:szCs w:val="30"/>
        </w:rPr>
        <w:t xml:space="preserve">Sets forth expectations for NPAs regarding the provision of job individualizations, PCEPs, and career advancement programs for participating employees in the Program in accordance with applicable statutes and regulations.  </w:t>
      </w:r>
    </w:p>
    <w:p w14:paraId="4B5FC38B" w14:textId="77777777" w:rsidR="005F16E5" w:rsidRPr="00B97657" w:rsidRDefault="00C106F4" w:rsidP="00C106F4">
      <w:pPr>
        <w:numPr>
          <w:ilvl w:val="0"/>
          <w:numId w:val="7"/>
        </w:numPr>
        <w:pBdr>
          <w:top w:val="nil"/>
          <w:left w:val="nil"/>
          <w:bottom w:val="nil"/>
          <w:right w:val="nil"/>
          <w:between w:val="nil"/>
        </w:pBdr>
        <w:spacing w:after="120"/>
        <w:ind w:left="900" w:hanging="180"/>
        <w:rPr>
          <w:sz w:val="30"/>
          <w:szCs w:val="30"/>
        </w:rPr>
      </w:pPr>
      <w:r w:rsidRPr="00B97657">
        <w:rPr>
          <w:sz w:val="30"/>
          <w:szCs w:val="30"/>
        </w:rPr>
        <w:t>Establishes Program standards for job individualizations, PCEPs, and career advancement programs in the Program.</w:t>
      </w:r>
    </w:p>
    <w:p w14:paraId="33DD943F" w14:textId="77777777" w:rsidR="005F16E5" w:rsidRPr="00B97657" w:rsidRDefault="00C106F4" w:rsidP="00C106F4">
      <w:pPr>
        <w:numPr>
          <w:ilvl w:val="0"/>
          <w:numId w:val="7"/>
        </w:numPr>
        <w:pBdr>
          <w:top w:val="nil"/>
          <w:left w:val="nil"/>
          <w:bottom w:val="nil"/>
          <w:right w:val="nil"/>
          <w:between w:val="nil"/>
        </w:pBdr>
        <w:spacing w:after="120"/>
        <w:ind w:left="900" w:hanging="180"/>
        <w:rPr>
          <w:sz w:val="30"/>
          <w:szCs w:val="30"/>
        </w:rPr>
      </w:pPr>
      <w:r w:rsidRPr="00B97657">
        <w:rPr>
          <w:sz w:val="30"/>
          <w:szCs w:val="30"/>
        </w:rPr>
        <w:t xml:space="preserve">Ensures that the NPAs meet the Commission’s expectations and standards regarding job individualizations, PCEPs, and career advancement programs for participating employees, including through the CNA’s provision of technical assistance and financial resources as appropriate. </w:t>
      </w:r>
    </w:p>
    <w:p w14:paraId="568D0C2D" w14:textId="77777777" w:rsidR="005F16E5" w:rsidRPr="00B97657" w:rsidRDefault="00C106F4" w:rsidP="00C106F4">
      <w:pPr>
        <w:numPr>
          <w:ilvl w:val="0"/>
          <w:numId w:val="7"/>
        </w:numPr>
        <w:pBdr>
          <w:top w:val="nil"/>
          <w:left w:val="nil"/>
          <w:bottom w:val="nil"/>
          <w:right w:val="nil"/>
          <w:between w:val="nil"/>
        </w:pBdr>
        <w:spacing w:after="120"/>
        <w:ind w:left="900" w:hanging="180"/>
        <w:rPr>
          <w:sz w:val="30"/>
          <w:szCs w:val="30"/>
        </w:rPr>
      </w:pPr>
      <w:r w:rsidRPr="00B97657">
        <w:rPr>
          <w:sz w:val="30"/>
          <w:szCs w:val="30"/>
        </w:rPr>
        <w:t xml:space="preserve">Makes final determinations regarding appropriate phase-in timelines for NPAs to achieve the expectations set forth in this guidance.  </w:t>
      </w:r>
    </w:p>
    <w:p w14:paraId="67E05EA1" w14:textId="0AAC61D9" w:rsidR="005F16E5" w:rsidRPr="00362CB3" w:rsidRDefault="00C106F4" w:rsidP="00C106F4">
      <w:pPr>
        <w:numPr>
          <w:ilvl w:val="0"/>
          <w:numId w:val="7"/>
        </w:numPr>
        <w:pBdr>
          <w:top w:val="nil"/>
          <w:left w:val="nil"/>
          <w:bottom w:val="nil"/>
          <w:right w:val="nil"/>
          <w:between w:val="nil"/>
        </w:pBdr>
        <w:spacing w:after="120"/>
        <w:ind w:left="900" w:hanging="180"/>
        <w:rPr>
          <w:sz w:val="30"/>
          <w:szCs w:val="30"/>
        </w:rPr>
      </w:pPr>
      <w:r w:rsidRPr="00B97657">
        <w:rPr>
          <w:sz w:val="30"/>
          <w:szCs w:val="30"/>
        </w:rPr>
        <w:t>Conducts inspections as determined necessary.</w:t>
      </w:r>
    </w:p>
    <w:p w14:paraId="259B2E6A" w14:textId="77777777" w:rsidR="005F16E5" w:rsidRPr="00B97657" w:rsidRDefault="00C106F4" w:rsidP="00B97657">
      <w:pPr>
        <w:widowControl/>
        <w:numPr>
          <w:ilvl w:val="0"/>
          <w:numId w:val="6"/>
        </w:numPr>
        <w:pBdr>
          <w:top w:val="nil"/>
          <w:left w:val="nil"/>
          <w:bottom w:val="nil"/>
          <w:right w:val="nil"/>
          <w:between w:val="nil"/>
        </w:pBdr>
        <w:tabs>
          <w:tab w:val="left" w:pos="630"/>
        </w:tabs>
        <w:spacing w:after="120"/>
        <w:ind w:left="540" w:hanging="540"/>
        <w:rPr>
          <w:sz w:val="30"/>
          <w:szCs w:val="30"/>
        </w:rPr>
      </w:pPr>
      <w:r w:rsidRPr="00B97657">
        <w:rPr>
          <w:sz w:val="30"/>
          <w:szCs w:val="30"/>
        </w:rPr>
        <w:t xml:space="preserve">The </w:t>
      </w:r>
      <w:r w:rsidRPr="00B97657">
        <w:rPr>
          <w:color w:val="000000"/>
          <w:sz w:val="30"/>
          <w:szCs w:val="30"/>
        </w:rPr>
        <w:t>CNA</w:t>
      </w:r>
      <w:r w:rsidRPr="00B97657">
        <w:rPr>
          <w:sz w:val="30"/>
          <w:szCs w:val="30"/>
        </w:rPr>
        <w:t>:</w:t>
      </w:r>
    </w:p>
    <w:p w14:paraId="4D506FE0" w14:textId="77777777" w:rsidR="005F16E5" w:rsidRPr="00B97657" w:rsidRDefault="00C106F4" w:rsidP="00C106F4">
      <w:pPr>
        <w:widowControl/>
        <w:numPr>
          <w:ilvl w:val="0"/>
          <w:numId w:val="8"/>
        </w:numPr>
        <w:pBdr>
          <w:top w:val="nil"/>
          <w:left w:val="nil"/>
          <w:bottom w:val="nil"/>
          <w:right w:val="nil"/>
          <w:between w:val="nil"/>
        </w:pBdr>
        <w:spacing w:after="120"/>
        <w:ind w:left="900" w:hanging="180"/>
        <w:rPr>
          <w:sz w:val="30"/>
          <w:szCs w:val="30"/>
        </w:rPr>
      </w:pPr>
      <w:r w:rsidRPr="00B97657">
        <w:rPr>
          <w:sz w:val="30"/>
          <w:szCs w:val="30"/>
        </w:rPr>
        <w:t>Consults with the Commission in developing Program standards for job individualizations, PCEPs, and career advancement programs for participating employees.</w:t>
      </w:r>
    </w:p>
    <w:p w14:paraId="21E0B646" w14:textId="77777777" w:rsidR="005F16E5" w:rsidRPr="00B97657" w:rsidRDefault="00C106F4" w:rsidP="00C106F4">
      <w:pPr>
        <w:widowControl/>
        <w:numPr>
          <w:ilvl w:val="0"/>
          <w:numId w:val="8"/>
        </w:numPr>
        <w:pBdr>
          <w:top w:val="nil"/>
          <w:left w:val="nil"/>
          <w:bottom w:val="nil"/>
          <w:right w:val="nil"/>
          <w:between w:val="nil"/>
        </w:pBdr>
        <w:spacing w:after="120"/>
        <w:ind w:left="900" w:hanging="180"/>
        <w:rPr>
          <w:sz w:val="30"/>
          <w:szCs w:val="30"/>
        </w:rPr>
      </w:pPr>
      <w:r w:rsidRPr="00B97657">
        <w:rPr>
          <w:sz w:val="30"/>
          <w:szCs w:val="30"/>
        </w:rPr>
        <w:t xml:space="preserve">Effectively implements the Commission’s expectations and Program standards regarding job individualizations, PCEPs, and career advancement programs for participating employees, including through the provision of technical assistance and, as appropriate, financial resources. </w:t>
      </w:r>
    </w:p>
    <w:p w14:paraId="3099A8A6" w14:textId="13B4FA43" w:rsidR="005F16E5" w:rsidRPr="00B97657" w:rsidRDefault="00C106F4" w:rsidP="00C106F4">
      <w:pPr>
        <w:widowControl/>
        <w:numPr>
          <w:ilvl w:val="0"/>
          <w:numId w:val="8"/>
        </w:numPr>
        <w:pBdr>
          <w:top w:val="nil"/>
          <w:left w:val="nil"/>
          <w:bottom w:val="nil"/>
          <w:right w:val="nil"/>
          <w:between w:val="nil"/>
        </w:pBdr>
        <w:spacing w:after="120"/>
        <w:ind w:left="900" w:hanging="180"/>
        <w:rPr>
          <w:sz w:val="30"/>
          <w:szCs w:val="30"/>
        </w:rPr>
      </w:pPr>
      <w:r w:rsidRPr="00B97657">
        <w:rPr>
          <w:sz w:val="30"/>
          <w:szCs w:val="30"/>
        </w:rPr>
        <w:lastRenderedPageBreak/>
        <w:t>Recommends to the Commission appropriate phase-in timelines for NPAs to achieve the expectations set forth in this guidance.</w:t>
      </w:r>
    </w:p>
    <w:p w14:paraId="11E7B52F" w14:textId="77777777" w:rsidR="005F16E5" w:rsidRPr="00B97657" w:rsidRDefault="00C106F4" w:rsidP="00B97657">
      <w:pPr>
        <w:widowControl/>
        <w:numPr>
          <w:ilvl w:val="0"/>
          <w:numId w:val="6"/>
        </w:numPr>
        <w:pBdr>
          <w:top w:val="nil"/>
          <w:left w:val="nil"/>
          <w:bottom w:val="nil"/>
          <w:right w:val="nil"/>
          <w:between w:val="nil"/>
        </w:pBdr>
        <w:spacing w:after="120"/>
        <w:ind w:left="540" w:hanging="540"/>
        <w:rPr>
          <w:color w:val="000000"/>
          <w:sz w:val="30"/>
          <w:szCs w:val="30"/>
        </w:rPr>
      </w:pPr>
      <w:bookmarkStart w:id="1" w:name="_heading=h.gjdgxs" w:colFirst="0" w:colLast="0"/>
      <w:bookmarkEnd w:id="1"/>
      <w:r w:rsidRPr="00B97657">
        <w:rPr>
          <w:color w:val="000000"/>
          <w:sz w:val="30"/>
          <w:szCs w:val="30"/>
        </w:rPr>
        <w:t xml:space="preserve">The NPAs: </w:t>
      </w:r>
    </w:p>
    <w:p w14:paraId="011E8D7E" w14:textId="77777777" w:rsidR="005F16E5" w:rsidRPr="00B97657" w:rsidRDefault="00C106F4" w:rsidP="00C106F4">
      <w:pPr>
        <w:widowControl/>
        <w:numPr>
          <w:ilvl w:val="1"/>
          <w:numId w:val="6"/>
        </w:numPr>
        <w:pBdr>
          <w:top w:val="nil"/>
          <w:left w:val="nil"/>
          <w:bottom w:val="nil"/>
          <w:right w:val="nil"/>
          <w:between w:val="nil"/>
        </w:pBdr>
        <w:spacing w:after="120"/>
        <w:ind w:left="900" w:hanging="180"/>
        <w:rPr>
          <w:color w:val="000000"/>
          <w:sz w:val="30"/>
          <w:szCs w:val="30"/>
        </w:rPr>
      </w:pPr>
      <w:r w:rsidRPr="00B97657">
        <w:rPr>
          <w:color w:val="000000"/>
          <w:sz w:val="30"/>
          <w:szCs w:val="30"/>
        </w:rPr>
        <w:t xml:space="preserve">Comply with the expectations and </w:t>
      </w:r>
      <w:r w:rsidRPr="00B97657">
        <w:rPr>
          <w:sz w:val="30"/>
          <w:szCs w:val="30"/>
        </w:rPr>
        <w:t xml:space="preserve">Program </w:t>
      </w:r>
      <w:r w:rsidRPr="00B97657">
        <w:rPr>
          <w:color w:val="000000"/>
          <w:sz w:val="30"/>
          <w:szCs w:val="30"/>
        </w:rPr>
        <w:t>standards regarding the provis</w:t>
      </w:r>
      <w:r w:rsidRPr="00B97657">
        <w:rPr>
          <w:sz w:val="30"/>
          <w:szCs w:val="30"/>
        </w:rPr>
        <w:t xml:space="preserve">ion </w:t>
      </w:r>
      <w:r w:rsidRPr="00B97657">
        <w:rPr>
          <w:color w:val="000000"/>
          <w:sz w:val="30"/>
          <w:szCs w:val="30"/>
        </w:rPr>
        <w:t xml:space="preserve">of job individualizations, PCEPs, and career advancement programs </w:t>
      </w:r>
      <w:r w:rsidRPr="00B97657">
        <w:rPr>
          <w:sz w:val="30"/>
          <w:szCs w:val="30"/>
        </w:rPr>
        <w:t>for participating employees in the Program</w:t>
      </w:r>
      <w:r w:rsidRPr="00B97657">
        <w:rPr>
          <w:color w:val="000000"/>
          <w:sz w:val="30"/>
          <w:szCs w:val="30"/>
        </w:rPr>
        <w:t>.</w:t>
      </w:r>
    </w:p>
    <w:p w14:paraId="454DBB3F" w14:textId="59C66751" w:rsidR="005F16E5" w:rsidRPr="00B97657" w:rsidRDefault="00C106F4" w:rsidP="00C106F4">
      <w:pPr>
        <w:widowControl/>
        <w:numPr>
          <w:ilvl w:val="1"/>
          <w:numId w:val="6"/>
        </w:numPr>
        <w:pBdr>
          <w:top w:val="nil"/>
          <w:left w:val="nil"/>
          <w:bottom w:val="nil"/>
          <w:right w:val="nil"/>
          <w:between w:val="nil"/>
        </w:pBdr>
        <w:spacing w:after="120"/>
        <w:ind w:left="900" w:hanging="180"/>
        <w:rPr>
          <w:sz w:val="30"/>
          <w:szCs w:val="30"/>
        </w:rPr>
      </w:pPr>
      <w:r w:rsidRPr="00B97657">
        <w:rPr>
          <w:color w:val="000000"/>
          <w:sz w:val="30"/>
          <w:szCs w:val="30"/>
        </w:rPr>
        <w:t xml:space="preserve">Maintain a system that </w:t>
      </w:r>
      <w:r w:rsidRPr="00B97657">
        <w:rPr>
          <w:sz w:val="30"/>
          <w:szCs w:val="30"/>
        </w:rPr>
        <w:t>includes</w:t>
      </w:r>
      <w:r w:rsidRPr="00B97657">
        <w:rPr>
          <w:color w:val="000000"/>
          <w:sz w:val="30"/>
          <w:szCs w:val="30"/>
        </w:rPr>
        <w:t xml:space="preserve"> records and data on the job individualization, PCEPs, and career advancement programs.</w:t>
      </w:r>
    </w:p>
    <w:p w14:paraId="1241E28F" w14:textId="35990FE8" w:rsidR="005F16E5" w:rsidRPr="00B97657" w:rsidRDefault="00C106F4" w:rsidP="00B97657">
      <w:pPr>
        <w:pBdr>
          <w:top w:val="nil"/>
          <w:left w:val="nil"/>
          <w:bottom w:val="nil"/>
          <w:right w:val="nil"/>
          <w:between w:val="nil"/>
        </w:pBdr>
        <w:spacing w:after="120"/>
        <w:rPr>
          <w:b/>
          <w:sz w:val="30"/>
          <w:szCs w:val="30"/>
        </w:rPr>
      </w:pPr>
      <w:r w:rsidRPr="00B97657">
        <w:rPr>
          <w:b/>
          <w:sz w:val="32"/>
          <w:szCs w:val="32"/>
        </w:rPr>
        <w:t>6.</w:t>
      </w:r>
      <w:r w:rsidRPr="00B97657">
        <w:rPr>
          <w:b/>
          <w:sz w:val="30"/>
          <w:szCs w:val="30"/>
        </w:rPr>
        <w:t xml:space="preserve">    POLICY</w:t>
      </w:r>
    </w:p>
    <w:p w14:paraId="74D18948" w14:textId="77777777" w:rsidR="002D1F22" w:rsidRDefault="002D1F22" w:rsidP="00B97657">
      <w:pPr>
        <w:numPr>
          <w:ilvl w:val="0"/>
          <w:numId w:val="1"/>
        </w:numPr>
        <w:pBdr>
          <w:top w:val="nil"/>
          <w:left w:val="nil"/>
          <w:bottom w:val="nil"/>
          <w:right w:val="nil"/>
          <w:between w:val="nil"/>
        </w:pBdr>
        <w:spacing w:after="120"/>
        <w:ind w:left="540" w:hanging="540"/>
        <w:rPr>
          <w:sz w:val="30"/>
          <w:szCs w:val="30"/>
        </w:rPr>
      </w:pPr>
      <w:r>
        <w:rPr>
          <w:sz w:val="30"/>
          <w:szCs w:val="30"/>
        </w:rPr>
        <w:t xml:space="preserve">In General: </w:t>
      </w:r>
    </w:p>
    <w:p w14:paraId="41A5837C" w14:textId="77777777" w:rsidR="002D1F22" w:rsidRDefault="00C106F4" w:rsidP="00334182">
      <w:pPr>
        <w:numPr>
          <w:ilvl w:val="1"/>
          <w:numId w:val="1"/>
        </w:numPr>
        <w:pBdr>
          <w:top w:val="nil"/>
          <w:left w:val="nil"/>
          <w:bottom w:val="nil"/>
          <w:right w:val="nil"/>
          <w:between w:val="nil"/>
        </w:pBdr>
        <w:spacing w:after="120"/>
        <w:ind w:left="1080"/>
        <w:rPr>
          <w:sz w:val="30"/>
          <w:szCs w:val="30"/>
        </w:rPr>
      </w:pPr>
      <w:r w:rsidRPr="00B97657">
        <w:rPr>
          <w:sz w:val="30"/>
          <w:szCs w:val="30"/>
        </w:rPr>
        <w:t>AbilityOne jobs are expected to provide quality employment opportunities for participating employees in the Program and, where desired by such employees, serve as a springboard to additional employment opportunities for those employees.</w:t>
      </w:r>
    </w:p>
    <w:p w14:paraId="15B22C30" w14:textId="77777777" w:rsidR="002D1F22" w:rsidRDefault="00C106F4" w:rsidP="00334182">
      <w:pPr>
        <w:numPr>
          <w:ilvl w:val="1"/>
          <w:numId w:val="1"/>
        </w:numPr>
        <w:pBdr>
          <w:top w:val="nil"/>
          <w:left w:val="nil"/>
          <w:bottom w:val="nil"/>
          <w:right w:val="nil"/>
          <w:between w:val="nil"/>
        </w:pBdr>
        <w:spacing w:after="120"/>
        <w:ind w:left="1080"/>
        <w:rPr>
          <w:sz w:val="30"/>
          <w:szCs w:val="30"/>
        </w:rPr>
      </w:pPr>
      <w:r w:rsidRPr="002D1F22">
        <w:rPr>
          <w:sz w:val="30"/>
          <w:szCs w:val="30"/>
        </w:rPr>
        <w:t>Job individualizations ensure that participating employees work in jobs that meet their capacities, interests, and goals, and in which any necessary reasonable accommodations and/or significant job supports have been clearly identified.</w:t>
      </w:r>
    </w:p>
    <w:p w14:paraId="1898FEE1" w14:textId="77777777" w:rsidR="002D1F22" w:rsidRDefault="00C106F4" w:rsidP="00334182">
      <w:pPr>
        <w:numPr>
          <w:ilvl w:val="1"/>
          <w:numId w:val="1"/>
        </w:numPr>
        <w:pBdr>
          <w:top w:val="nil"/>
          <w:left w:val="nil"/>
          <w:bottom w:val="nil"/>
          <w:right w:val="nil"/>
          <w:between w:val="nil"/>
        </w:pBdr>
        <w:spacing w:after="120"/>
        <w:ind w:left="1080"/>
        <w:rPr>
          <w:sz w:val="30"/>
          <w:szCs w:val="30"/>
        </w:rPr>
      </w:pPr>
      <w:r w:rsidRPr="002D1F22">
        <w:rPr>
          <w:sz w:val="30"/>
          <w:szCs w:val="30"/>
        </w:rPr>
        <w:t>PCEPs ensure that the desires of participating employees are reflected in an employment plan centered around the individual’s employment goals.</w:t>
      </w:r>
    </w:p>
    <w:p w14:paraId="11937240" w14:textId="4E9DD8F5" w:rsidR="005F16E5" w:rsidRPr="002D1F22" w:rsidRDefault="00C106F4" w:rsidP="00334182">
      <w:pPr>
        <w:numPr>
          <w:ilvl w:val="1"/>
          <w:numId w:val="1"/>
        </w:numPr>
        <w:pBdr>
          <w:top w:val="nil"/>
          <w:left w:val="nil"/>
          <w:bottom w:val="nil"/>
          <w:right w:val="nil"/>
          <w:between w:val="nil"/>
        </w:pBdr>
        <w:spacing w:after="120"/>
        <w:ind w:left="1080"/>
        <w:rPr>
          <w:sz w:val="30"/>
          <w:szCs w:val="30"/>
        </w:rPr>
      </w:pPr>
      <w:r w:rsidRPr="002D1F22">
        <w:rPr>
          <w:sz w:val="30"/>
          <w:szCs w:val="30"/>
        </w:rPr>
        <w:t xml:space="preserve">A career advancement program ensures that participating employees are provided pathways to, and supports for, upward and outward employment. </w:t>
      </w:r>
    </w:p>
    <w:p w14:paraId="634BF6EE" w14:textId="1429F5FA" w:rsidR="005F16E5" w:rsidRPr="00B97657" w:rsidRDefault="00C106F4" w:rsidP="008F6972">
      <w:pPr>
        <w:numPr>
          <w:ilvl w:val="0"/>
          <w:numId w:val="5"/>
        </w:numPr>
        <w:spacing w:after="120"/>
        <w:ind w:left="540" w:hanging="540"/>
        <w:rPr>
          <w:sz w:val="30"/>
          <w:szCs w:val="30"/>
        </w:rPr>
      </w:pPr>
      <w:r w:rsidRPr="00B97657">
        <w:rPr>
          <w:sz w:val="30"/>
          <w:szCs w:val="30"/>
        </w:rPr>
        <w:t>CNAs</w:t>
      </w:r>
      <w:r w:rsidR="0027725B">
        <w:rPr>
          <w:sz w:val="30"/>
          <w:szCs w:val="30"/>
        </w:rPr>
        <w:t>:</w:t>
      </w:r>
      <w:r w:rsidRPr="00B97657">
        <w:rPr>
          <w:sz w:val="30"/>
          <w:szCs w:val="30"/>
        </w:rPr>
        <w:t xml:space="preserve"> </w:t>
      </w:r>
    </w:p>
    <w:p w14:paraId="0E8CB58F" w14:textId="77777777" w:rsidR="008F6972" w:rsidRPr="008F6972" w:rsidRDefault="008F6972" w:rsidP="00334182">
      <w:pPr>
        <w:widowControl/>
        <w:numPr>
          <w:ilvl w:val="1"/>
          <w:numId w:val="10"/>
        </w:numPr>
        <w:pBdr>
          <w:top w:val="nil"/>
          <w:left w:val="nil"/>
          <w:bottom w:val="nil"/>
          <w:right w:val="nil"/>
          <w:between w:val="nil"/>
        </w:pBdr>
        <w:spacing w:after="120"/>
        <w:ind w:left="1080"/>
        <w:rPr>
          <w:color w:val="000000"/>
          <w:sz w:val="30"/>
          <w:szCs w:val="30"/>
        </w:rPr>
      </w:pPr>
      <w:r>
        <w:rPr>
          <w:sz w:val="30"/>
          <w:szCs w:val="30"/>
        </w:rPr>
        <w:t xml:space="preserve">The </w:t>
      </w:r>
      <w:r w:rsidRPr="00B97657">
        <w:rPr>
          <w:sz w:val="30"/>
          <w:szCs w:val="30"/>
        </w:rPr>
        <w:t xml:space="preserve">CNAs are essential partners in effectuating this policy. Towards that end, the CNAs shall: </w:t>
      </w:r>
    </w:p>
    <w:p w14:paraId="744CF22F" w14:textId="1F7CB732" w:rsidR="005F16E5" w:rsidRPr="00B97657" w:rsidRDefault="00C106F4" w:rsidP="004F5A1D">
      <w:pPr>
        <w:widowControl/>
        <w:numPr>
          <w:ilvl w:val="1"/>
          <w:numId w:val="11"/>
        </w:numPr>
        <w:pBdr>
          <w:top w:val="nil"/>
          <w:left w:val="nil"/>
          <w:bottom w:val="nil"/>
          <w:right w:val="nil"/>
          <w:between w:val="nil"/>
        </w:pBdr>
        <w:spacing w:after="120"/>
        <w:ind w:left="1530" w:hanging="450"/>
        <w:rPr>
          <w:color w:val="000000"/>
          <w:sz w:val="30"/>
          <w:szCs w:val="30"/>
        </w:rPr>
      </w:pPr>
      <w:r w:rsidRPr="00B97657">
        <w:rPr>
          <w:color w:val="000000"/>
          <w:sz w:val="30"/>
          <w:szCs w:val="30"/>
        </w:rPr>
        <w:t>Consult with the Commission in developing standards for job individualizations, PCEPs, and career advancement programs.</w:t>
      </w:r>
    </w:p>
    <w:p w14:paraId="46F3DA3A" w14:textId="77777777" w:rsidR="005F16E5" w:rsidRPr="00B97657" w:rsidRDefault="00C106F4" w:rsidP="004F5A1D">
      <w:pPr>
        <w:widowControl/>
        <w:numPr>
          <w:ilvl w:val="1"/>
          <w:numId w:val="11"/>
        </w:numPr>
        <w:pBdr>
          <w:top w:val="nil"/>
          <w:left w:val="nil"/>
          <w:bottom w:val="nil"/>
          <w:right w:val="nil"/>
          <w:between w:val="nil"/>
        </w:pBdr>
        <w:spacing w:after="120"/>
        <w:ind w:left="1530" w:hanging="450"/>
        <w:rPr>
          <w:color w:val="000000"/>
          <w:sz w:val="30"/>
          <w:szCs w:val="30"/>
        </w:rPr>
      </w:pPr>
      <w:r w:rsidRPr="00B97657">
        <w:rPr>
          <w:color w:val="000000"/>
          <w:sz w:val="30"/>
          <w:szCs w:val="30"/>
        </w:rPr>
        <w:t>Educate NPAs regarding the standards of job individualizations, PCEPs, and career advancement programs</w:t>
      </w:r>
      <w:r w:rsidRPr="00B97657">
        <w:rPr>
          <w:sz w:val="30"/>
          <w:szCs w:val="30"/>
        </w:rPr>
        <w:t>.</w:t>
      </w:r>
    </w:p>
    <w:p w14:paraId="56A6528F" w14:textId="77777777" w:rsidR="00362CB3" w:rsidRDefault="00C106F4" w:rsidP="004F5A1D">
      <w:pPr>
        <w:widowControl/>
        <w:numPr>
          <w:ilvl w:val="1"/>
          <w:numId w:val="11"/>
        </w:numPr>
        <w:pBdr>
          <w:top w:val="nil"/>
          <w:left w:val="nil"/>
          <w:bottom w:val="nil"/>
          <w:right w:val="nil"/>
          <w:between w:val="nil"/>
        </w:pBdr>
        <w:spacing w:after="120"/>
        <w:ind w:left="1530" w:hanging="450"/>
        <w:rPr>
          <w:color w:val="000000"/>
          <w:sz w:val="30"/>
          <w:szCs w:val="30"/>
        </w:rPr>
      </w:pPr>
      <w:r w:rsidRPr="00B97657">
        <w:rPr>
          <w:color w:val="000000"/>
          <w:sz w:val="30"/>
          <w:szCs w:val="30"/>
        </w:rPr>
        <w:lastRenderedPageBreak/>
        <w:t>Educate NPAs on available federal, state, local, community, and CNA resources to carry out job individualizations, PCEPs, and career advancement programs, and assist NPAs in obtaining such resources</w:t>
      </w:r>
      <w:r w:rsidRPr="00B97657">
        <w:rPr>
          <w:sz w:val="30"/>
          <w:szCs w:val="30"/>
        </w:rPr>
        <w:t>.</w:t>
      </w:r>
    </w:p>
    <w:p w14:paraId="0BA197C1" w14:textId="77777777" w:rsidR="00362CB3" w:rsidRDefault="00C106F4" w:rsidP="004F5A1D">
      <w:pPr>
        <w:widowControl/>
        <w:numPr>
          <w:ilvl w:val="1"/>
          <w:numId w:val="11"/>
        </w:numPr>
        <w:pBdr>
          <w:top w:val="nil"/>
          <w:left w:val="nil"/>
          <w:bottom w:val="nil"/>
          <w:right w:val="nil"/>
          <w:between w:val="nil"/>
        </w:pBdr>
        <w:spacing w:after="120"/>
        <w:ind w:left="1530" w:hanging="450"/>
        <w:rPr>
          <w:color w:val="000000"/>
          <w:sz w:val="30"/>
          <w:szCs w:val="30"/>
        </w:rPr>
      </w:pPr>
      <w:r w:rsidRPr="00362CB3">
        <w:rPr>
          <w:color w:val="000000"/>
          <w:sz w:val="30"/>
          <w:szCs w:val="30"/>
        </w:rPr>
        <w:t xml:space="preserve">Partner with NPAs in developing implementation plans and timelines for providing job individualizations, PCEPs, and career advancement programs </w:t>
      </w:r>
      <w:r w:rsidRPr="00362CB3">
        <w:rPr>
          <w:sz w:val="30"/>
          <w:szCs w:val="30"/>
        </w:rPr>
        <w:t>for</w:t>
      </w:r>
      <w:r w:rsidRPr="00362CB3">
        <w:rPr>
          <w:color w:val="000000"/>
          <w:sz w:val="30"/>
          <w:szCs w:val="30"/>
        </w:rPr>
        <w:t xml:space="preserve"> participating em</w:t>
      </w:r>
      <w:r w:rsidRPr="00362CB3">
        <w:rPr>
          <w:sz w:val="30"/>
          <w:szCs w:val="30"/>
        </w:rPr>
        <w:t>ployees and make recommendations to the Commission regarding phased-in timelines for specific NPAs.</w:t>
      </w:r>
    </w:p>
    <w:p w14:paraId="25E2EEB6" w14:textId="77777777" w:rsidR="00362CB3" w:rsidRDefault="00C106F4" w:rsidP="004F5A1D">
      <w:pPr>
        <w:widowControl/>
        <w:numPr>
          <w:ilvl w:val="1"/>
          <w:numId w:val="11"/>
        </w:numPr>
        <w:pBdr>
          <w:top w:val="nil"/>
          <w:left w:val="nil"/>
          <w:bottom w:val="nil"/>
          <w:right w:val="nil"/>
          <w:between w:val="nil"/>
        </w:pBdr>
        <w:spacing w:after="120"/>
        <w:ind w:left="1530" w:hanging="450"/>
        <w:rPr>
          <w:color w:val="000000"/>
          <w:sz w:val="30"/>
          <w:szCs w:val="30"/>
        </w:rPr>
      </w:pPr>
      <w:r w:rsidRPr="00362CB3">
        <w:rPr>
          <w:sz w:val="30"/>
          <w:szCs w:val="30"/>
        </w:rPr>
        <w:t>C</w:t>
      </w:r>
      <w:r w:rsidRPr="00362CB3">
        <w:rPr>
          <w:color w:val="000000"/>
          <w:sz w:val="30"/>
          <w:szCs w:val="30"/>
        </w:rPr>
        <w:t xml:space="preserve">ollect and evaluate records and data on an NPA’s progress in providing job individualizations, PCEPs, and career advancement programs </w:t>
      </w:r>
      <w:r w:rsidRPr="00362CB3">
        <w:rPr>
          <w:sz w:val="30"/>
          <w:szCs w:val="30"/>
        </w:rPr>
        <w:t>for participating employees</w:t>
      </w:r>
      <w:r w:rsidRPr="00362CB3">
        <w:rPr>
          <w:color w:val="000000"/>
          <w:sz w:val="30"/>
          <w:szCs w:val="30"/>
        </w:rPr>
        <w:t>, and on the resources that have been used to provide those programs.</w:t>
      </w:r>
    </w:p>
    <w:p w14:paraId="67A5813F" w14:textId="08A52C89" w:rsidR="005F16E5" w:rsidRDefault="00C106F4" w:rsidP="004F5A1D">
      <w:pPr>
        <w:widowControl/>
        <w:numPr>
          <w:ilvl w:val="1"/>
          <w:numId w:val="11"/>
        </w:numPr>
        <w:pBdr>
          <w:top w:val="nil"/>
          <w:left w:val="nil"/>
          <w:bottom w:val="nil"/>
          <w:right w:val="nil"/>
          <w:between w:val="nil"/>
        </w:pBdr>
        <w:spacing w:after="120"/>
        <w:ind w:left="1530" w:hanging="450"/>
        <w:rPr>
          <w:color w:val="000000"/>
          <w:sz w:val="30"/>
          <w:szCs w:val="30"/>
        </w:rPr>
      </w:pPr>
      <w:r w:rsidRPr="00362CB3">
        <w:rPr>
          <w:color w:val="000000"/>
          <w:sz w:val="30"/>
          <w:szCs w:val="30"/>
        </w:rPr>
        <w:t>Share the records, data, and evaluations described in subsection (v) with the Commission in an electronic format that the Commission can d</w:t>
      </w:r>
      <w:r w:rsidRPr="00362CB3">
        <w:rPr>
          <w:sz w:val="30"/>
          <w:szCs w:val="30"/>
        </w:rPr>
        <w:t xml:space="preserve">irectly and fully </w:t>
      </w:r>
      <w:r w:rsidRPr="00362CB3">
        <w:rPr>
          <w:color w:val="000000"/>
          <w:sz w:val="30"/>
          <w:szCs w:val="30"/>
        </w:rPr>
        <w:t xml:space="preserve">access. </w:t>
      </w:r>
    </w:p>
    <w:p w14:paraId="7E3A3AE7" w14:textId="40941594" w:rsidR="005F16E5" w:rsidRPr="00362CB3" w:rsidRDefault="00C106F4" w:rsidP="00362CB3">
      <w:pPr>
        <w:widowControl/>
        <w:numPr>
          <w:ilvl w:val="0"/>
          <w:numId w:val="12"/>
        </w:numPr>
        <w:pBdr>
          <w:top w:val="nil"/>
          <w:left w:val="nil"/>
          <w:bottom w:val="nil"/>
          <w:right w:val="nil"/>
          <w:between w:val="nil"/>
        </w:pBdr>
        <w:spacing w:after="120"/>
        <w:ind w:left="540" w:hanging="540"/>
        <w:rPr>
          <w:bCs/>
          <w:color w:val="000000"/>
          <w:sz w:val="30"/>
          <w:szCs w:val="30"/>
        </w:rPr>
      </w:pPr>
      <w:r w:rsidRPr="00362CB3">
        <w:rPr>
          <w:bCs/>
          <w:sz w:val="30"/>
          <w:szCs w:val="30"/>
        </w:rPr>
        <w:t>NPAs</w:t>
      </w:r>
      <w:r w:rsidR="0027725B">
        <w:rPr>
          <w:bCs/>
          <w:sz w:val="30"/>
          <w:szCs w:val="30"/>
        </w:rPr>
        <w:t>:</w:t>
      </w:r>
    </w:p>
    <w:p w14:paraId="72985FF6" w14:textId="77777777" w:rsidR="00362CB3" w:rsidRDefault="00362CB3" w:rsidP="009564AE">
      <w:pPr>
        <w:widowControl/>
        <w:numPr>
          <w:ilvl w:val="1"/>
          <w:numId w:val="2"/>
        </w:numPr>
        <w:pBdr>
          <w:top w:val="nil"/>
          <w:left w:val="nil"/>
          <w:bottom w:val="nil"/>
          <w:right w:val="nil"/>
          <w:between w:val="nil"/>
        </w:pBdr>
        <w:spacing w:after="120"/>
        <w:ind w:left="900" w:hanging="180"/>
        <w:rPr>
          <w:color w:val="000000"/>
          <w:sz w:val="30"/>
          <w:szCs w:val="30"/>
        </w:rPr>
      </w:pPr>
      <w:r>
        <w:rPr>
          <w:color w:val="000000"/>
          <w:sz w:val="30"/>
          <w:szCs w:val="30"/>
        </w:rPr>
        <w:t>Participating NPAs shall:</w:t>
      </w:r>
    </w:p>
    <w:p w14:paraId="5BFE6A28" w14:textId="77777777" w:rsidR="00362CB3" w:rsidRDefault="00C106F4" w:rsidP="00362CB3">
      <w:pPr>
        <w:pStyle w:val="ListParagraph"/>
        <w:widowControl/>
        <w:numPr>
          <w:ilvl w:val="0"/>
          <w:numId w:val="13"/>
        </w:numPr>
        <w:pBdr>
          <w:top w:val="nil"/>
          <w:left w:val="nil"/>
          <w:bottom w:val="nil"/>
          <w:right w:val="nil"/>
          <w:between w:val="nil"/>
        </w:pBdr>
        <w:spacing w:after="120"/>
        <w:ind w:left="1530" w:hanging="450"/>
        <w:rPr>
          <w:color w:val="000000"/>
          <w:sz w:val="30"/>
          <w:szCs w:val="30"/>
        </w:rPr>
      </w:pPr>
      <w:r w:rsidRPr="00362CB3">
        <w:rPr>
          <w:color w:val="000000"/>
          <w:sz w:val="30"/>
          <w:szCs w:val="30"/>
        </w:rPr>
        <w:t>Be well versed in the standards of job individualizations, PCEPs, and career advancement programs for participating employees.</w:t>
      </w:r>
    </w:p>
    <w:p w14:paraId="2610ABF3" w14:textId="77777777" w:rsidR="00362CB3" w:rsidRPr="00362CB3" w:rsidRDefault="00C106F4" w:rsidP="00362CB3">
      <w:pPr>
        <w:pStyle w:val="ListParagraph"/>
        <w:widowControl/>
        <w:numPr>
          <w:ilvl w:val="0"/>
          <w:numId w:val="13"/>
        </w:numPr>
        <w:pBdr>
          <w:top w:val="nil"/>
          <w:left w:val="nil"/>
          <w:bottom w:val="nil"/>
          <w:right w:val="nil"/>
          <w:between w:val="nil"/>
        </w:pBdr>
        <w:spacing w:after="120"/>
        <w:ind w:left="1530" w:hanging="450"/>
        <w:rPr>
          <w:color w:val="000000"/>
          <w:sz w:val="30"/>
          <w:szCs w:val="30"/>
        </w:rPr>
      </w:pPr>
      <w:r w:rsidRPr="00362CB3">
        <w:rPr>
          <w:sz w:val="30"/>
          <w:szCs w:val="30"/>
        </w:rPr>
        <w:t>Partner with the CNAs in developing implementation plans and phase-in timelines if needed for providing job individualization, PCEPs, and career advancement programs to participating employees.</w:t>
      </w:r>
    </w:p>
    <w:p w14:paraId="32363721" w14:textId="77777777" w:rsidR="00362CB3" w:rsidRDefault="00C106F4" w:rsidP="00362CB3">
      <w:pPr>
        <w:pStyle w:val="ListParagraph"/>
        <w:widowControl/>
        <w:numPr>
          <w:ilvl w:val="0"/>
          <w:numId w:val="13"/>
        </w:numPr>
        <w:pBdr>
          <w:top w:val="nil"/>
          <w:left w:val="nil"/>
          <w:bottom w:val="nil"/>
          <w:right w:val="nil"/>
          <w:between w:val="nil"/>
        </w:pBdr>
        <w:spacing w:after="120"/>
        <w:ind w:left="1530" w:hanging="450"/>
        <w:rPr>
          <w:color w:val="000000"/>
          <w:sz w:val="30"/>
          <w:szCs w:val="30"/>
        </w:rPr>
      </w:pPr>
      <w:r w:rsidRPr="00362CB3">
        <w:rPr>
          <w:color w:val="000000"/>
          <w:sz w:val="30"/>
          <w:szCs w:val="30"/>
        </w:rPr>
        <w:t xml:space="preserve">Provide </w:t>
      </w:r>
      <w:r w:rsidRPr="00362CB3">
        <w:rPr>
          <w:sz w:val="30"/>
          <w:szCs w:val="30"/>
        </w:rPr>
        <w:t>participating employees with</w:t>
      </w:r>
      <w:r w:rsidRPr="00362CB3">
        <w:rPr>
          <w:color w:val="000000"/>
          <w:sz w:val="30"/>
          <w:szCs w:val="30"/>
        </w:rPr>
        <w:t xml:space="preserve"> job individualizations, PCEPs, and career advancement programs consistent with the </w:t>
      </w:r>
      <w:r w:rsidRPr="00362CB3">
        <w:rPr>
          <w:sz w:val="30"/>
          <w:szCs w:val="30"/>
        </w:rPr>
        <w:t xml:space="preserve">Program </w:t>
      </w:r>
      <w:r w:rsidRPr="00362CB3">
        <w:rPr>
          <w:color w:val="000000"/>
          <w:sz w:val="30"/>
          <w:szCs w:val="30"/>
        </w:rPr>
        <w:t xml:space="preserve">standards and in accordance with </w:t>
      </w:r>
      <w:r w:rsidRPr="00362CB3">
        <w:rPr>
          <w:sz w:val="30"/>
          <w:szCs w:val="30"/>
        </w:rPr>
        <w:t>a</w:t>
      </w:r>
      <w:r w:rsidRPr="00362CB3">
        <w:rPr>
          <w:color w:val="000000"/>
          <w:sz w:val="30"/>
          <w:szCs w:val="30"/>
        </w:rPr>
        <w:t xml:space="preserve"> phase-in period if approved by the Commission.</w:t>
      </w:r>
    </w:p>
    <w:p w14:paraId="316C65EB" w14:textId="77777777" w:rsidR="00362CB3" w:rsidRDefault="00C106F4" w:rsidP="00362CB3">
      <w:pPr>
        <w:pStyle w:val="ListParagraph"/>
        <w:widowControl/>
        <w:numPr>
          <w:ilvl w:val="0"/>
          <w:numId w:val="13"/>
        </w:numPr>
        <w:pBdr>
          <w:top w:val="nil"/>
          <w:left w:val="nil"/>
          <w:bottom w:val="nil"/>
          <w:right w:val="nil"/>
          <w:between w:val="nil"/>
        </w:pBdr>
        <w:spacing w:after="120"/>
        <w:ind w:left="1530" w:hanging="450"/>
        <w:rPr>
          <w:color w:val="000000"/>
          <w:sz w:val="30"/>
          <w:szCs w:val="30"/>
        </w:rPr>
      </w:pPr>
      <w:r w:rsidRPr="00362CB3">
        <w:rPr>
          <w:color w:val="000000"/>
          <w:sz w:val="30"/>
          <w:szCs w:val="30"/>
        </w:rPr>
        <w:t xml:space="preserve">Seek out all available federal, state, local, community, and CNA resources for the provision of </w:t>
      </w:r>
      <w:r w:rsidRPr="00362CB3">
        <w:rPr>
          <w:sz w:val="30"/>
          <w:szCs w:val="30"/>
        </w:rPr>
        <w:t xml:space="preserve">job individualizations, </w:t>
      </w:r>
      <w:r w:rsidRPr="00362CB3">
        <w:rPr>
          <w:color w:val="000000"/>
          <w:sz w:val="30"/>
          <w:szCs w:val="30"/>
        </w:rPr>
        <w:t>PCEPs and career advancement programs.</w:t>
      </w:r>
    </w:p>
    <w:p w14:paraId="6C43573B" w14:textId="5D3ABCDE" w:rsidR="005F16E5" w:rsidRPr="00362CB3" w:rsidRDefault="00C106F4" w:rsidP="00362CB3">
      <w:pPr>
        <w:pStyle w:val="ListParagraph"/>
        <w:widowControl/>
        <w:numPr>
          <w:ilvl w:val="0"/>
          <w:numId w:val="13"/>
        </w:numPr>
        <w:pBdr>
          <w:top w:val="nil"/>
          <w:left w:val="nil"/>
          <w:bottom w:val="nil"/>
          <w:right w:val="nil"/>
          <w:between w:val="nil"/>
        </w:pBdr>
        <w:spacing w:after="120"/>
        <w:ind w:left="1530" w:hanging="450"/>
        <w:rPr>
          <w:color w:val="000000"/>
          <w:sz w:val="30"/>
          <w:szCs w:val="30"/>
        </w:rPr>
      </w:pPr>
      <w:r w:rsidRPr="00362CB3">
        <w:rPr>
          <w:color w:val="000000"/>
          <w:sz w:val="30"/>
          <w:szCs w:val="30"/>
        </w:rPr>
        <w:t>Comply with inspections, requests for records and data, and other requests of the CNA and the Commission.</w:t>
      </w:r>
      <w:r w:rsidRPr="00362CB3">
        <w:rPr>
          <w:sz w:val="30"/>
          <w:szCs w:val="30"/>
        </w:rPr>
        <w:t xml:space="preserve">                                                                                                         </w:t>
      </w:r>
    </w:p>
    <w:p w14:paraId="6E767388" w14:textId="4A7C383D" w:rsidR="005F16E5" w:rsidRPr="00B97657" w:rsidRDefault="00C106F4" w:rsidP="00B97657">
      <w:pPr>
        <w:spacing w:after="120"/>
        <w:rPr>
          <w:b/>
          <w:sz w:val="30"/>
          <w:szCs w:val="30"/>
        </w:rPr>
      </w:pPr>
      <w:r w:rsidRPr="00362CB3">
        <w:rPr>
          <w:b/>
          <w:sz w:val="32"/>
          <w:szCs w:val="32"/>
        </w:rPr>
        <w:lastRenderedPageBreak/>
        <w:t>7.</w:t>
      </w:r>
      <w:r w:rsidR="00362CB3">
        <w:rPr>
          <w:b/>
          <w:sz w:val="30"/>
          <w:szCs w:val="30"/>
        </w:rPr>
        <w:t xml:space="preserve">   </w:t>
      </w:r>
      <w:r w:rsidRPr="00B97657">
        <w:rPr>
          <w:b/>
          <w:sz w:val="30"/>
          <w:szCs w:val="30"/>
        </w:rPr>
        <w:t>PROCEDURES</w:t>
      </w:r>
    </w:p>
    <w:p w14:paraId="513B2769" w14:textId="77777777" w:rsidR="005F16E5" w:rsidRPr="00B97657" w:rsidRDefault="00C106F4" w:rsidP="00362CB3">
      <w:pPr>
        <w:widowControl/>
        <w:numPr>
          <w:ilvl w:val="0"/>
          <w:numId w:val="3"/>
        </w:numPr>
        <w:pBdr>
          <w:top w:val="nil"/>
          <w:left w:val="nil"/>
          <w:bottom w:val="nil"/>
          <w:right w:val="nil"/>
          <w:between w:val="nil"/>
        </w:pBdr>
        <w:spacing w:after="120"/>
        <w:ind w:left="900" w:hanging="540"/>
        <w:rPr>
          <w:color w:val="000000"/>
          <w:sz w:val="30"/>
          <w:szCs w:val="30"/>
        </w:rPr>
      </w:pPr>
      <w:r w:rsidRPr="00B97657">
        <w:rPr>
          <w:color w:val="000000"/>
          <w:sz w:val="30"/>
          <w:szCs w:val="30"/>
        </w:rPr>
        <w:t>The Commission, in consultation with the CNAs and subject matter experts, will develop standards for job individualizations, PCEPs, and career advancement programs.</w:t>
      </w:r>
    </w:p>
    <w:p w14:paraId="6563BC7C" w14:textId="77777777" w:rsidR="005F16E5" w:rsidRPr="00B97657" w:rsidRDefault="00C106F4" w:rsidP="00362CB3">
      <w:pPr>
        <w:widowControl/>
        <w:numPr>
          <w:ilvl w:val="0"/>
          <w:numId w:val="3"/>
        </w:numPr>
        <w:pBdr>
          <w:top w:val="nil"/>
          <w:left w:val="nil"/>
          <w:bottom w:val="nil"/>
          <w:right w:val="nil"/>
          <w:between w:val="nil"/>
        </w:pBdr>
        <w:spacing w:after="120"/>
        <w:ind w:left="900" w:hanging="540"/>
        <w:rPr>
          <w:color w:val="000000"/>
          <w:sz w:val="30"/>
          <w:szCs w:val="30"/>
        </w:rPr>
      </w:pPr>
      <w:r w:rsidRPr="00B97657">
        <w:rPr>
          <w:color w:val="000000"/>
          <w:sz w:val="30"/>
          <w:szCs w:val="30"/>
        </w:rPr>
        <w:t xml:space="preserve">The standards will include requirements regarding the professionals qualified to engage in such activities, the necessary components of each activity to be effective, the timing of which each activity shall take place and how often the activities shall take place, and any other items that the Commission deems appropriate. </w:t>
      </w:r>
    </w:p>
    <w:p w14:paraId="26244D4C" w14:textId="075C75DB" w:rsidR="005F16E5" w:rsidRPr="00B97657" w:rsidRDefault="00C106F4" w:rsidP="00362CB3">
      <w:pPr>
        <w:widowControl/>
        <w:numPr>
          <w:ilvl w:val="0"/>
          <w:numId w:val="3"/>
        </w:numPr>
        <w:pBdr>
          <w:top w:val="nil"/>
          <w:left w:val="nil"/>
          <w:bottom w:val="nil"/>
          <w:right w:val="nil"/>
          <w:between w:val="nil"/>
        </w:pBdr>
        <w:spacing w:after="120"/>
        <w:ind w:left="900" w:hanging="540"/>
        <w:rPr>
          <w:b/>
          <w:color w:val="000000"/>
          <w:sz w:val="30"/>
          <w:szCs w:val="30"/>
        </w:rPr>
      </w:pPr>
      <w:r w:rsidRPr="00B97657">
        <w:rPr>
          <w:color w:val="000000"/>
          <w:sz w:val="30"/>
          <w:szCs w:val="30"/>
        </w:rPr>
        <w:t>If an NPA has made significant and good faith efforts to use its own available resources and/or to obtain federal, state, local, community, and CNA resources in order to provide job individualizations,</w:t>
      </w:r>
      <w:r w:rsidRPr="00B97657">
        <w:rPr>
          <w:sz w:val="30"/>
          <w:szCs w:val="30"/>
        </w:rPr>
        <w:t xml:space="preserve"> </w:t>
      </w:r>
      <w:r w:rsidRPr="00B97657">
        <w:rPr>
          <w:color w:val="000000"/>
          <w:sz w:val="30"/>
          <w:szCs w:val="30"/>
        </w:rPr>
        <w:t>PCEPs and career advancement programs, and has still been unable to secure the necessary resources to meet the phased-in timeline approved by the Commission, the NPA shall send a detailed description of its efforts to the Commission and an explanation as to why the necessary resources are not available to the NPA. The Commission will determine whether an exemption, with conditions, will be granted to the NPA under those circumstances.</w:t>
      </w:r>
    </w:p>
    <w:p w14:paraId="3937C64B" w14:textId="01220271" w:rsidR="005F16E5" w:rsidRPr="00B97657" w:rsidRDefault="00C106F4" w:rsidP="00B97657">
      <w:pPr>
        <w:widowControl/>
        <w:pBdr>
          <w:top w:val="nil"/>
          <w:left w:val="nil"/>
          <w:bottom w:val="nil"/>
          <w:right w:val="nil"/>
          <w:between w:val="nil"/>
        </w:pBdr>
        <w:spacing w:after="120"/>
        <w:rPr>
          <w:b/>
          <w:sz w:val="30"/>
          <w:szCs w:val="30"/>
        </w:rPr>
      </w:pPr>
      <w:r w:rsidRPr="00B97657">
        <w:rPr>
          <w:b/>
          <w:sz w:val="32"/>
          <w:szCs w:val="32"/>
        </w:rPr>
        <w:t>8.</w:t>
      </w:r>
      <w:r w:rsidRPr="00B97657">
        <w:rPr>
          <w:b/>
          <w:sz w:val="30"/>
          <w:szCs w:val="30"/>
        </w:rPr>
        <w:t xml:space="preserve"> EXCEPTION TO POLICY.</w:t>
      </w:r>
    </w:p>
    <w:p w14:paraId="2BBEFFEB" w14:textId="10C45F27" w:rsidR="005F16E5" w:rsidRPr="00B97657" w:rsidRDefault="00C106F4" w:rsidP="00B97657">
      <w:pPr>
        <w:pBdr>
          <w:top w:val="nil"/>
          <w:left w:val="nil"/>
          <w:bottom w:val="nil"/>
          <w:right w:val="nil"/>
          <w:between w:val="nil"/>
        </w:pBdr>
        <w:tabs>
          <w:tab w:val="left" w:pos="630"/>
        </w:tabs>
        <w:spacing w:after="120"/>
        <w:ind w:left="144"/>
        <w:rPr>
          <w:i/>
          <w:color w:val="000000"/>
          <w:sz w:val="30"/>
          <w:szCs w:val="30"/>
        </w:rPr>
      </w:pPr>
      <w:r w:rsidRPr="00B97657">
        <w:rPr>
          <w:sz w:val="30"/>
          <w:szCs w:val="30"/>
        </w:rPr>
        <w:t xml:space="preserve">None.  </w:t>
      </w:r>
    </w:p>
    <w:p w14:paraId="596C9796" w14:textId="77777777" w:rsidR="005F16E5" w:rsidRPr="00B97657" w:rsidRDefault="00C106F4" w:rsidP="00B97657">
      <w:pPr>
        <w:spacing w:after="120"/>
        <w:ind w:left="450" w:hanging="450"/>
        <w:rPr>
          <w:b/>
          <w:sz w:val="30"/>
          <w:szCs w:val="30"/>
        </w:rPr>
      </w:pPr>
      <w:r w:rsidRPr="00B97657">
        <w:rPr>
          <w:b/>
          <w:sz w:val="32"/>
          <w:szCs w:val="32"/>
        </w:rPr>
        <w:t>9.</w:t>
      </w:r>
      <w:r w:rsidRPr="00B97657">
        <w:rPr>
          <w:b/>
          <w:sz w:val="30"/>
          <w:szCs w:val="30"/>
        </w:rPr>
        <w:tab/>
        <w:t>SUPERSESSION.</w:t>
      </w:r>
    </w:p>
    <w:p w14:paraId="4271E70A" w14:textId="58831430" w:rsidR="005F16E5" w:rsidRPr="00B97657" w:rsidRDefault="00C106F4" w:rsidP="00B97657">
      <w:pPr>
        <w:pBdr>
          <w:top w:val="nil"/>
          <w:left w:val="nil"/>
          <w:bottom w:val="nil"/>
          <w:right w:val="nil"/>
          <w:between w:val="nil"/>
        </w:pBdr>
        <w:tabs>
          <w:tab w:val="left" w:pos="630"/>
        </w:tabs>
        <w:spacing w:after="120"/>
        <w:rPr>
          <w:color w:val="000000"/>
          <w:sz w:val="30"/>
          <w:szCs w:val="30"/>
        </w:rPr>
      </w:pPr>
      <w:r w:rsidRPr="00B97657">
        <w:rPr>
          <w:sz w:val="30"/>
          <w:szCs w:val="30"/>
        </w:rPr>
        <w:t xml:space="preserve">   None.</w:t>
      </w:r>
    </w:p>
    <w:p w14:paraId="26B94333" w14:textId="77777777" w:rsidR="005F16E5" w:rsidRPr="00B97657" w:rsidRDefault="00C106F4" w:rsidP="00B97657">
      <w:pPr>
        <w:pBdr>
          <w:top w:val="nil"/>
          <w:left w:val="nil"/>
          <w:bottom w:val="nil"/>
          <w:right w:val="nil"/>
          <w:between w:val="nil"/>
        </w:pBdr>
        <w:spacing w:after="120"/>
        <w:rPr>
          <w:b/>
          <w:color w:val="000000"/>
          <w:sz w:val="30"/>
          <w:szCs w:val="30"/>
        </w:rPr>
      </w:pPr>
      <w:r w:rsidRPr="00B97657">
        <w:rPr>
          <w:b/>
          <w:sz w:val="32"/>
          <w:szCs w:val="32"/>
        </w:rPr>
        <w:t>10</w:t>
      </w:r>
      <w:r w:rsidRPr="00B97657">
        <w:rPr>
          <w:b/>
          <w:color w:val="000000"/>
          <w:sz w:val="32"/>
          <w:szCs w:val="32"/>
        </w:rPr>
        <w:t>.</w:t>
      </w:r>
      <w:r w:rsidRPr="00B97657">
        <w:rPr>
          <w:b/>
          <w:color w:val="000000"/>
          <w:sz w:val="30"/>
          <w:szCs w:val="30"/>
        </w:rPr>
        <w:t xml:space="preserve">  EFFECTIVE DATE.</w:t>
      </w:r>
    </w:p>
    <w:p w14:paraId="2C53C9D4" w14:textId="77777777" w:rsidR="005F16E5" w:rsidRPr="00B97657" w:rsidRDefault="00C106F4" w:rsidP="00B97657">
      <w:pPr>
        <w:pBdr>
          <w:top w:val="nil"/>
          <w:left w:val="nil"/>
          <w:bottom w:val="nil"/>
          <w:right w:val="nil"/>
          <w:between w:val="nil"/>
        </w:pBdr>
        <w:spacing w:after="120"/>
        <w:rPr>
          <w:color w:val="000000"/>
          <w:sz w:val="30"/>
          <w:szCs w:val="30"/>
        </w:rPr>
      </w:pPr>
      <w:r w:rsidRPr="00B97657">
        <w:rPr>
          <w:sz w:val="30"/>
          <w:szCs w:val="30"/>
        </w:rPr>
        <w:t xml:space="preserve">   </w:t>
      </w:r>
      <w:r w:rsidRPr="00B97657">
        <w:rPr>
          <w:color w:val="000000"/>
          <w:sz w:val="30"/>
          <w:szCs w:val="30"/>
        </w:rPr>
        <w:t>This policy is effective on DATE.</w:t>
      </w:r>
    </w:p>
    <w:p w14:paraId="25729CBD" w14:textId="77777777" w:rsidR="005F16E5" w:rsidRPr="00B97657" w:rsidRDefault="005F16E5" w:rsidP="00B97657">
      <w:pPr>
        <w:pBdr>
          <w:top w:val="nil"/>
          <w:left w:val="nil"/>
          <w:bottom w:val="nil"/>
          <w:right w:val="nil"/>
          <w:between w:val="nil"/>
        </w:pBdr>
        <w:spacing w:after="120"/>
        <w:rPr>
          <w:sz w:val="30"/>
          <w:szCs w:val="30"/>
        </w:rPr>
      </w:pPr>
    </w:p>
    <w:p w14:paraId="38F3C684" w14:textId="77777777" w:rsidR="005F16E5" w:rsidRPr="00B97657" w:rsidRDefault="00C106F4" w:rsidP="00B97657">
      <w:pPr>
        <w:pBdr>
          <w:top w:val="nil"/>
          <w:left w:val="nil"/>
          <w:bottom w:val="nil"/>
          <w:right w:val="nil"/>
          <w:between w:val="nil"/>
        </w:pBdr>
        <w:spacing w:after="120"/>
        <w:rPr>
          <w:sz w:val="30"/>
          <w:szCs w:val="30"/>
        </w:rPr>
      </w:pPr>
      <w:r w:rsidRPr="00B97657">
        <w:rPr>
          <w:sz w:val="30"/>
          <w:szCs w:val="30"/>
        </w:rPr>
        <w:t xml:space="preserve">This policy will be implemented over the course of FY2023.  </w:t>
      </w:r>
    </w:p>
    <w:p w14:paraId="7B139735" w14:textId="77777777" w:rsidR="005F16E5" w:rsidRPr="00B97657" w:rsidRDefault="005F16E5" w:rsidP="00B97657">
      <w:pPr>
        <w:pBdr>
          <w:top w:val="nil"/>
          <w:left w:val="nil"/>
          <w:bottom w:val="nil"/>
          <w:right w:val="nil"/>
          <w:between w:val="nil"/>
        </w:pBdr>
        <w:spacing w:after="120"/>
        <w:rPr>
          <w:sz w:val="30"/>
          <w:szCs w:val="30"/>
        </w:rPr>
      </w:pPr>
    </w:p>
    <w:p w14:paraId="399CC39E" w14:textId="77777777" w:rsidR="005F16E5" w:rsidRPr="00B97657" w:rsidRDefault="005F16E5" w:rsidP="00B97657">
      <w:pPr>
        <w:pBdr>
          <w:top w:val="nil"/>
          <w:left w:val="nil"/>
          <w:bottom w:val="nil"/>
          <w:right w:val="nil"/>
          <w:between w:val="nil"/>
        </w:pBdr>
        <w:spacing w:after="120"/>
        <w:rPr>
          <w:sz w:val="30"/>
          <w:szCs w:val="30"/>
        </w:rPr>
      </w:pPr>
    </w:p>
    <w:p w14:paraId="4E094583" w14:textId="77777777" w:rsidR="005F16E5" w:rsidRPr="00B97657" w:rsidRDefault="00C106F4" w:rsidP="00B97657">
      <w:pPr>
        <w:tabs>
          <w:tab w:val="left" w:pos="547"/>
        </w:tabs>
        <w:spacing w:after="120"/>
        <w:rPr>
          <w:b/>
          <w:sz w:val="30"/>
          <w:szCs w:val="30"/>
        </w:rPr>
      </w:pPr>
      <w:r w:rsidRPr="00B97657">
        <w:rPr>
          <w:b/>
          <w:sz w:val="30"/>
          <w:szCs w:val="30"/>
        </w:rPr>
        <w:t xml:space="preserve">APPROVED:  _________________________________ Date: _________ </w:t>
      </w:r>
    </w:p>
    <w:p w14:paraId="54BC8682" w14:textId="77777777" w:rsidR="005F16E5" w:rsidRPr="00B97657" w:rsidRDefault="005F16E5" w:rsidP="00B97657">
      <w:pPr>
        <w:tabs>
          <w:tab w:val="left" w:pos="547"/>
        </w:tabs>
        <w:spacing w:after="120"/>
        <w:rPr>
          <w:b/>
          <w:sz w:val="30"/>
          <w:szCs w:val="30"/>
        </w:rPr>
      </w:pPr>
    </w:p>
    <w:p w14:paraId="5F8113D9" w14:textId="77777777" w:rsidR="005F16E5" w:rsidRPr="00B97657" w:rsidRDefault="00C106F4" w:rsidP="00B97657">
      <w:pPr>
        <w:tabs>
          <w:tab w:val="left" w:pos="547"/>
        </w:tabs>
        <w:spacing w:after="120"/>
        <w:rPr>
          <w:b/>
          <w:sz w:val="30"/>
          <w:szCs w:val="30"/>
        </w:rPr>
      </w:pPr>
      <w:r w:rsidRPr="00B97657">
        <w:rPr>
          <w:b/>
          <w:sz w:val="30"/>
          <w:szCs w:val="30"/>
        </w:rPr>
        <w:lastRenderedPageBreak/>
        <w:t>Kimberly M. Zeich</w:t>
      </w:r>
    </w:p>
    <w:p w14:paraId="75E357E0" w14:textId="77777777" w:rsidR="005F16E5" w:rsidRPr="00B97657" w:rsidRDefault="00C106F4" w:rsidP="00B97657">
      <w:pPr>
        <w:tabs>
          <w:tab w:val="left" w:pos="547"/>
        </w:tabs>
        <w:spacing w:after="120"/>
        <w:rPr>
          <w:b/>
          <w:sz w:val="30"/>
          <w:szCs w:val="30"/>
        </w:rPr>
      </w:pPr>
      <w:r w:rsidRPr="00B97657">
        <w:rPr>
          <w:b/>
          <w:sz w:val="30"/>
          <w:szCs w:val="30"/>
        </w:rPr>
        <w:t>Executive Director</w:t>
      </w:r>
    </w:p>
    <w:p w14:paraId="2DAF29BB" w14:textId="77777777" w:rsidR="005F16E5" w:rsidRPr="00B97657" w:rsidRDefault="005F16E5" w:rsidP="00B97657">
      <w:pPr>
        <w:tabs>
          <w:tab w:val="left" w:pos="547"/>
        </w:tabs>
        <w:spacing w:after="120"/>
        <w:rPr>
          <w:b/>
          <w:sz w:val="30"/>
          <w:szCs w:val="30"/>
        </w:rPr>
      </w:pPr>
    </w:p>
    <w:p w14:paraId="33E0C06E" w14:textId="77777777" w:rsidR="005F16E5" w:rsidRPr="00B97657" w:rsidRDefault="005F16E5" w:rsidP="00B97657">
      <w:pPr>
        <w:tabs>
          <w:tab w:val="left" w:pos="547"/>
        </w:tabs>
        <w:spacing w:after="120"/>
        <w:rPr>
          <w:b/>
          <w:sz w:val="30"/>
          <w:szCs w:val="30"/>
        </w:rPr>
      </w:pPr>
    </w:p>
    <w:sectPr w:rsidR="005F16E5" w:rsidRPr="00B97657">
      <w:headerReference w:type="default" r:id="rId8"/>
      <w:footerReference w:type="default" r:id="rId9"/>
      <w:headerReference w:type="first" r:id="rId10"/>
      <w:footerReference w:type="first" r:id="rId11"/>
      <w:pgSz w:w="12240" w:h="15840"/>
      <w:pgMar w:top="1440" w:right="1757" w:bottom="1008" w:left="12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CA0F" w14:textId="77777777" w:rsidR="00820539" w:rsidRDefault="00820539">
      <w:r>
        <w:separator/>
      </w:r>
    </w:p>
  </w:endnote>
  <w:endnote w:type="continuationSeparator" w:id="0">
    <w:p w14:paraId="6E890767" w14:textId="77777777" w:rsidR="00820539" w:rsidRDefault="0082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949F" w14:textId="77777777" w:rsidR="005F16E5" w:rsidRDefault="005F16E5">
    <w:pPr>
      <w:pBdr>
        <w:top w:val="nil"/>
        <w:left w:val="nil"/>
        <w:bottom w:val="nil"/>
        <w:right w:val="nil"/>
        <w:between w:val="nil"/>
      </w:pBdr>
      <w:tabs>
        <w:tab w:val="center" w:pos="4680"/>
        <w:tab w:val="right" w:pos="936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72A7" w14:textId="77777777" w:rsidR="005F16E5" w:rsidRDefault="005F16E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05C6" w14:textId="77777777" w:rsidR="00820539" w:rsidRDefault="00820539">
      <w:r>
        <w:separator/>
      </w:r>
    </w:p>
  </w:footnote>
  <w:footnote w:type="continuationSeparator" w:id="0">
    <w:p w14:paraId="4A4070EA" w14:textId="77777777" w:rsidR="00820539" w:rsidRDefault="00820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C024" w14:textId="77777777" w:rsidR="005F16E5" w:rsidRDefault="00C106F4">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 xml:space="preserve">U.S. ABILITYONE </w:t>
    </w:r>
    <w:r>
      <w:rPr>
        <w:b/>
        <w:sz w:val="24"/>
        <w:szCs w:val="24"/>
      </w:rPr>
      <w:t>COMMISSION</w:t>
    </w:r>
  </w:p>
  <w:p w14:paraId="3E79EF8F" w14:textId="0FE32370" w:rsidR="005F16E5" w:rsidRDefault="00C106F4">
    <w:pPr>
      <w:pBdr>
        <w:top w:val="nil"/>
        <w:left w:val="nil"/>
        <w:bottom w:val="nil"/>
        <w:right w:val="nil"/>
        <w:between w:val="nil"/>
      </w:pBdr>
      <w:tabs>
        <w:tab w:val="center" w:pos="4680"/>
        <w:tab w:val="right" w:pos="9360"/>
      </w:tabs>
      <w:jc w:val="center"/>
      <w:rPr>
        <w:b/>
        <w:sz w:val="24"/>
        <w:szCs w:val="24"/>
      </w:rPr>
    </w:pPr>
    <w:r>
      <w:rPr>
        <w:b/>
        <w:i/>
        <w:color w:val="000000"/>
        <w:sz w:val="24"/>
        <w:szCs w:val="24"/>
      </w:rPr>
      <w:t xml:space="preserve">51.405 – </w:t>
    </w:r>
    <w:r w:rsidR="00CA6619" w:rsidRPr="00CA6619">
      <w:rPr>
        <w:b/>
        <w:sz w:val="24"/>
        <w:szCs w:val="24"/>
      </w:rPr>
      <w:t>EMPLOYMENT RESPONSIBILITIES TOWARDS PARTICIPATING EMPLOYEES</w:t>
    </w:r>
  </w:p>
  <w:p w14:paraId="66E8098D" w14:textId="77777777" w:rsidR="005F16E5" w:rsidRDefault="005F16E5">
    <w:pPr>
      <w:pBdr>
        <w:top w:val="nil"/>
        <w:left w:val="nil"/>
        <w:bottom w:val="nil"/>
        <w:right w:val="nil"/>
        <w:between w:val="nil"/>
      </w:pBdr>
      <w:tabs>
        <w:tab w:val="center" w:pos="4680"/>
        <w:tab w:val="right" w:pos="9360"/>
      </w:tabs>
      <w:jc w:val="center"/>
      <w:rPr>
        <w:b/>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D49D" w14:textId="77777777" w:rsidR="005F16E5" w:rsidRDefault="00C106F4">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 xml:space="preserve">U.S. ABILITYONE </w:t>
    </w:r>
    <w:r>
      <w:rPr>
        <w:b/>
        <w:sz w:val="24"/>
        <w:szCs w:val="24"/>
      </w:rPr>
      <w:t>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C9B"/>
    <w:multiLevelType w:val="multilevel"/>
    <w:tmpl w:val="290E7FF8"/>
    <w:lvl w:ilvl="0">
      <w:start w:val="1"/>
      <w:numFmt w:val="lowerLetter"/>
      <w:lvlText w:val="(%1)"/>
      <w:lvlJc w:val="left"/>
      <w:pPr>
        <w:ind w:left="386" w:hanging="386"/>
      </w:pPr>
      <w:rPr>
        <w:rFonts w:ascii="Times New Roman" w:eastAsia="Times New Roman" w:hAnsi="Times New Roman" w:cs="Times New Roman"/>
        <w:b w:val="0"/>
        <w:sz w:val="30"/>
        <w:szCs w:val="30"/>
      </w:rPr>
    </w:lvl>
    <w:lvl w:ilvl="1">
      <w:start w:val="1"/>
      <w:numFmt w:val="lowerRoman"/>
      <w:lvlText w:val="%2."/>
      <w:lvlJc w:val="righ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 w15:restartNumberingAfterBreak="0">
    <w:nsid w:val="072E1518"/>
    <w:multiLevelType w:val="multilevel"/>
    <w:tmpl w:val="F0C8ABAA"/>
    <w:lvl w:ilvl="0">
      <w:start w:val="1"/>
      <w:numFmt w:val="lowerLetter"/>
      <w:lvlText w:val="(%1)"/>
      <w:lvlJc w:val="left"/>
      <w:pPr>
        <w:ind w:left="367" w:hanging="367"/>
      </w:pPr>
      <w:rPr>
        <w:rFonts w:ascii="Times New Roman" w:eastAsia="Times New Roman" w:hAnsi="Times New Roman" w:cs="Times New Roman"/>
        <w:sz w:val="30"/>
        <w:szCs w:val="30"/>
      </w:rPr>
    </w:lvl>
    <w:lvl w:ilvl="1">
      <w:numFmt w:val="bullet"/>
      <w:lvlText w:val="•"/>
      <w:lvlJc w:val="left"/>
      <w:pPr>
        <w:ind w:left="1282" w:hanging="367"/>
      </w:pPr>
    </w:lvl>
    <w:lvl w:ilvl="2">
      <w:numFmt w:val="bullet"/>
      <w:lvlText w:val="•"/>
      <w:lvlJc w:val="left"/>
      <w:pPr>
        <w:ind w:left="2204" w:hanging="367"/>
      </w:pPr>
    </w:lvl>
    <w:lvl w:ilvl="3">
      <w:numFmt w:val="bullet"/>
      <w:lvlText w:val="•"/>
      <w:lvlJc w:val="left"/>
      <w:pPr>
        <w:ind w:left="3126" w:hanging="366"/>
      </w:pPr>
    </w:lvl>
    <w:lvl w:ilvl="4">
      <w:numFmt w:val="bullet"/>
      <w:lvlText w:val="•"/>
      <w:lvlJc w:val="left"/>
      <w:pPr>
        <w:ind w:left="4048" w:hanging="367"/>
      </w:pPr>
    </w:lvl>
    <w:lvl w:ilvl="5">
      <w:numFmt w:val="bullet"/>
      <w:lvlText w:val="•"/>
      <w:lvlJc w:val="left"/>
      <w:pPr>
        <w:ind w:left="4970" w:hanging="367"/>
      </w:pPr>
    </w:lvl>
    <w:lvl w:ilvl="6">
      <w:numFmt w:val="bullet"/>
      <w:lvlText w:val="•"/>
      <w:lvlJc w:val="left"/>
      <w:pPr>
        <w:ind w:left="5892" w:hanging="367"/>
      </w:pPr>
    </w:lvl>
    <w:lvl w:ilvl="7">
      <w:numFmt w:val="bullet"/>
      <w:lvlText w:val="•"/>
      <w:lvlJc w:val="left"/>
      <w:pPr>
        <w:ind w:left="6814" w:hanging="367"/>
      </w:pPr>
    </w:lvl>
    <w:lvl w:ilvl="8">
      <w:numFmt w:val="bullet"/>
      <w:lvlText w:val="•"/>
      <w:lvlJc w:val="left"/>
      <w:pPr>
        <w:ind w:left="7736" w:hanging="367"/>
      </w:pPr>
    </w:lvl>
  </w:abstractNum>
  <w:abstractNum w:abstractNumId="2" w15:restartNumberingAfterBreak="0">
    <w:nsid w:val="17DC09EE"/>
    <w:multiLevelType w:val="multilevel"/>
    <w:tmpl w:val="6F02381A"/>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94063DA"/>
    <w:multiLevelType w:val="multilevel"/>
    <w:tmpl w:val="C8EC7932"/>
    <w:lvl w:ilvl="0">
      <w:start w:val="1"/>
      <w:numFmt w:val="lowerLetter"/>
      <w:lvlText w:val="(%1)"/>
      <w:lvlJc w:val="left"/>
      <w:pPr>
        <w:ind w:left="720" w:hanging="360"/>
      </w:pPr>
      <w:rPr>
        <w:u w:val="none"/>
      </w:rPr>
    </w:lvl>
    <w:lvl w:ilvl="1">
      <w:start w:val="1"/>
      <w:numFmt w:val="lowerRoman"/>
      <w:lvlText w:val="%2."/>
      <w:lvlJc w:val="right"/>
      <w:pPr>
        <w:ind w:left="1440" w:hanging="360"/>
      </w:p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D1E120D"/>
    <w:multiLevelType w:val="multilevel"/>
    <w:tmpl w:val="4212390A"/>
    <w:lvl w:ilvl="0">
      <w:start w:val="3"/>
      <w:numFmt w:val="lowerLetter"/>
      <w:lvlText w:val="(%1)"/>
      <w:lvlJc w:val="left"/>
      <w:pPr>
        <w:ind w:left="386" w:hanging="386"/>
      </w:pPr>
      <w:rPr>
        <w:rFonts w:ascii="Times New Roman" w:eastAsia="Times New Roman" w:hAnsi="Times New Roman" w:cs="Times New Roman"/>
        <w:b w:val="0"/>
        <w:sz w:val="30"/>
        <w:szCs w:val="30"/>
      </w:rPr>
    </w:lvl>
    <w:lvl w:ilvl="1">
      <w:start w:val="1"/>
      <w:numFmt w:val="lowerRoman"/>
      <w:lvlText w:val="%2."/>
      <w:lvlJc w:val="righ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5" w15:restartNumberingAfterBreak="0">
    <w:nsid w:val="2DD512EB"/>
    <w:multiLevelType w:val="multilevel"/>
    <w:tmpl w:val="0F78BD3C"/>
    <w:lvl w:ilvl="0">
      <w:start w:val="1"/>
      <w:numFmt w:val="lowerLetter"/>
      <w:lvlText w:val="(%1)"/>
      <w:lvlJc w:val="left"/>
      <w:pPr>
        <w:ind w:left="386" w:hanging="386"/>
      </w:pPr>
      <w:rPr>
        <w:rFonts w:ascii="Times New Roman" w:eastAsia="Times New Roman" w:hAnsi="Times New Roman" w:cs="Times New Roman"/>
        <w:b w:val="0"/>
        <w:sz w:val="30"/>
        <w:szCs w:val="30"/>
      </w:rPr>
    </w:lvl>
    <w:lvl w:ilvl="1">
      <w:start w:val="1"/>
      <w:numFmt w:val="decimal"/>
      <w:lvlText w:val="(%2)"/>
      <w:lvlJc w:val="left"/>
      <w:pPr>
        <w:ind w:left="1310" w:hanging="386"/>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6" w15:restartNumberingAfterBreak="0">
    <w:nsid w:val="2E0E0BF4"/>
    <w:multiLevelType w:val="multilevel"/>
    <w:tmpl w:val="130636FC"/>
    <w:lvl w:ilvl="0">
      <w:start w:val="1"/>
      <w:numFmt w:val="decimal"/>
      <w:lvlText w:val="%1."/>
      <w:lvlJc w:val="left"/>
      <w:pPr>
        <w:ind w:left="556" w:hanging="308"/>
      </w:pPr>
      <w:rPr>
        <w:rFonts w:ascii="Times New Roman" w:eastAsia="Times New Roman" w:hAnsi="Times New Roman" w:cs="Times New Roman"/>
        <w:b/>
        <w:sz w:val="32"/>
        <w:szCs w:val="32"/>
      </w:rPr>
    </w:lvl>
    <w:lvl w:ilvl="1">
      <w:numFmt w:val="bullet"/>
      <w:lvlText w:val="•"/>
      <w:lvlJc w:val="left"/>
      <w:pPr>
        <w:ind w:left="1484" w:hanging="308"/>
      </w:pPr>
    </w:lvl>
    <w:lvl w:ilvl="2">
      <w:numFmt w:val="bullet"/>
      <w:lvlText w:val="•"/>
      <w:lvlJc w:val="left"/>
      <w:pPr>
        <w:ind w:left="2408" w:hanging="308"/>
      </w:pPr>
    </w:lvl>
    <w:lvl w:ilvl="3">
      <w:numFmt w:val="bullet"/>
      <w:lvlText w:val="•"/>
      <w:lvlJc w:val="left"/>
      <w:pPr>
        <w:ind w:left="3332" w:hanging="308"/>
      </w:pPr>
    </w:lvl>
    <w:lvl w:ilvl="4">
      <w:numFmt w:val="bullet"/>
      <w:lvlText w:val="•"/>
      <w:lvlJc w:val="left"/>
      <w:pPr>
        <w:ind w:left="4256" w:hanging="308"/>
      </w:pPr>
    </w:lvl>
    <w:lvl w:ilvl="5">
      <w:numFmt w:val="bullet"/>
      <w:lvlText w:val="•"/>
      <w:lvlJc w:val="left"/>
      <w:pPr>
        <w:ind w:left="5180" w:hanging="308"/>
      </w:pPr>
    </w:lvl>
    <w:lvl w:ilvl="6">
      <w:numFmt w:val="bullet"/>
      <w:lvlText w:val="•"/>
      <w:lvlJc w:val="left"/>
      <w:pPr>
        <w:ind w:left="6104" w:hanging="308"/>
      </w:pPr>
    </w:lvl>
    <w:lvl w:ilvl="7">
      <w:numFmt w:val="bullet"/>
      <w:lvlText w:val="•"/>
      <w:lvlJc w:val="left"/>
      <w:pPr>
        <w:ind w:left="7028" w:hanging="308"/>
      </w:pPr>
    </w:lvl>
    <w:lvl w:ilvl="8">
      <w:numFmt w:val="bullet"/>
      <w:lvlText w:val="•"/>
      <w:lvlJc w:val="left"/>
      <w:pPr>
        <w:ind w:left="7952" w:hanging="307"/>
      </w:pPr>
    </w:lvl>
  </w:abstractNum>
  <w:abstractNum w:abstractNumId="7" w15:restartNumberingAfterBreak="0">
    <w:nsid w:val="3CD90B59"/>
    <w:multiLevelType w:val="multilevel"/>
    <w:tmpl w:val="B0D20070"/>
    <w:lvl w:ilvl="0">
      <w:start w:val="2"/>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8" w15:restartNumberingAfterBreak="0">
    <w:nsid w:val="3E8A743C"/>
    <w:multiLevelType w:val="multilevel"/>
    <w:tmpl w:val="E41827FA"/>
    <w:lvl w:ilvl="0">
      <w:start w:val="1"/>
      <w:numFmt w:val="lowerLetter"/>
      <w:lvlText w:val="(%1)"/>
      <w:lvlJc w:val="left"/>
      <w:pPr>
        <w:ind w:left="386" w:hanging="386"/>
      </w:pPr>
      <w:rPr>
        <w:rFonts w:ascii="Times New Roman" w:eastAsia="Times New Roman" w:hAnsi="Times New Roman" w:cs="Times New Roman"/>
        <w:b w:val="0"/>
        <w:sz w:val="30"/>
        <w:szCs w:val="30"/>
      </w:rPr>
    </w:lvl>
    <w:lvl w:ilvl="1">
      <w:start w:val="1"/>
      <w:numFmt w:val="lowerRoman"/>
      <w:lvlText w:val="%2."/>
      <w:lvlJc w:val="righ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9" w15:restartNumberingAfterBreak="0">
    <w:nsid w:val="3F7F2F09"/>
    <w:multiLevelType w:val="multilevel"/>
    <w:tmpl w:val="F8D6C3B4"/>
    <w:lvl w:ilvl="0">
      <w:start w:val="3"/>
      <w:numFmt w:val="lowerLetter"/>
      <w:lvlText w:val="(%1)"/>
      <w:lvlJc w:val="left"/>
      <w:pPr>
        <w:ind w:left="386" w:hanging="386"/>
      </w:pPr>
      <w:rPr>
        <w:rFonts w:ascii="Times New Roman" w:eastAsia="Times New Roman" w:hAnsi="Times New Roman" w:cs="Times New Roman"/>
        <w:b w:val="0"/>
        <w:sz w:val="30"/>
        <w:szCs w:val="30"/>
      </w:rPr>
    </w:lvl>
    <w:lvl w:ilvl="1">
      <w:start w:val="1"/>
      <w:numFmt w:val="lowerLetter"/>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0" w15:restartNumberingAfterBreak="0">
    <w:nsid w:val="680A11BC"/>
    <w:multiLevelType w:val="hybridMultilevel"/>
    <w:tmpl w:val="3C945E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F23790"/>
    <w:multiLevelType w:val="multilevel"/>
    <w:tmpl w:val="8BE09464"/>
    <w:lvl w:ilvl="0">
      <w:start w:val="3"/>
      <w:numFmt w:val="lowerLetter"/>
      <w:lvlText w:val="(%1)"/>
      <w:lvlJc w:val="left"/>
      <w:pPr>
        <w:ind w:left="386" w:hanging="386"/>
      </w:pPr>
      <w:rPr>
        <w:rFonts w:ascii="Times New Roman" w:eastAsia="Times New Roman" w:hAnsi="Times New Roman" w:cs="Times New Roman" w:hint="default"/>
        <w:b w:val="0"/>
        <w:sz w:val="30"/>
        <w:szCs w:val="30"/>
      </w:rPr>
    </w:lvl>
    <w:lvl w:ilvl="1">
      <w:start w:val="1"/>
      <w:numFmt w:val="lowerLetter"/>
      <w:lvlText w:val="%2."/>
      <w:lvlJc w:val="left"/>
      <w:pPr>
        <w:ind w:left="1284" w:hanging="360"/>
      </w:pPr>
      <w:rPr>
        <w:rFonts w:hint="default"/>
      </w:rPr>
    </w:lvl>
    <w:lvl w:ilvl="2">
      <w:numFmt w:val="bullet"/>
      <w:lvlText w:val="•"/>
      <w:lvlJc w:val="left"/>
      <w:pPr>
        <w:ind w:left="2234" w:hanging="386"/>
      </w:pPr>
      <w:rPr>
        <w:rFonts w:hint="default"/>
      </w:rPr>
    </w:lvl>
    <w:lvl w:ilvl="3">
      <w:numFmt w:val="bullet"/>
      <w:lvlText w:val="•"/>
      <w:lvlJc w:val="left"/>
      <w:pPr>
        <w:ind w:left="3158" w:hanging="386"/>
      </w:pPr>
      <w:rPr>
        <w:rFonts w:hint="default"/>
      </w:rPr>
    </w:lvl>
    <w:lvl w:ilvl="4">
      <w:numFmt w:val="bullet"/>
      <w:lvlText w:val="•"/>
      <w:lvlJc w:val="left"/>
      <w:pPr>
        <w:ind w:left="4082" w:hanging="386"/>
      </w:pPr>
      <w:rPr>
        <w:rFonts w:hint="default"/>
      </w:rPr>
    </w:lvl>
    <w:lvl w:ilvl="5">
      <w:numFmt w:val="bullet"/>
      <w:lvlText w:val="•"/>
      <w:lvlJc w:val="left"/>
      <w:pPr>
        <w:ind w:left="5006" w:hanging="386"/>
      </w:pPr>
      <w:rPr>
        <w:rFonts w:hint="default"/>
      </w:rPr>
    </w:lvl>
    <w:lvl w:ilvl="6">
      <w:numFmt w:val="bullet"/>
      <w:lvlText w:val="•"/>
      <w:lvlJc w:val="left"/>
      <w:pPr>
        <w:ind w:left="5930" w:hanging="386"/>
      </w:pPr>
      <w:rPr>
        <w:rFonts w:hint="default"/>
      </w:rPr>
    </w:lvl>
    <w:lvl w:ilvl="7">
      <w:numFmt w:val="bullet"/>
      <w:lvlText w:val="•"/>
      <w:lvlJc w:val="left"/>
      <w:pPr>
        <w:ind w:left="6854" w:hanging="386"/>
      </w:pPr>
      <w:rPr>
        <w:rFonts w:hint="default"/>
      </w:rPr>
    </w:lvl>
    <w:lvl w:ilvl="8">
      <w:numFmt w:val="bullet"/>
      <w:lvlText w:val="•"/>
      <w:lvlJc w:val="left"/>
      <w:pPr>
        <w:ind w:left="7778" w:hanging="386"/>
      </w:pPr>
      <w:rPr>
        <w:rFonts w:hint="default"/>
      </w:rPr>
    </w:lvl>
  </w:abstractNum>
  <w:abstractNum w:abstractNumId="12" w15:restartNumberingAfterBreak="0">
    <w:nsid w:val="6FC51F4C"/>
    <w:multiLevelType w:val="multilevel"/>
    <w:tmpl w:val="9AF05A2E"/>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29611417">
    <w:abstractNumId w:val="3"/>
  </w:num>
  <w:num w:numId="2" w16cid:durableId="865407233">
    <w:abstractNumId w:val="8"/>
  </w:num>
  <w:num w:numId="3" w16cid:durableId="1557626377">
    <w:abstractNumId w:val="5"/>
  </w:num>
  <w:num w:numId="4" w16cid:durableId="1767965374">
    <w:abstractNumId w:val="1"/>
  </w:num>
  <w:num w:numId="5" w16cid:durableId="651376923">
    <w:abstractNumId w:val="7"/>
  </w:num>
  <w:num w:numId="6" w16cid:durableId="223176230">
    <w:abstractNumId w:val="0"/>
  </w:num>
  <w:num w:numId="7" w16cid:durableId="1445491871">
    <w:abstractNumId w:val="12"/>
  </w:num>
  <w:num w:numId="8" w16cid:durableId="2031755700">
    <w:abstractNumId w:val="2"/>
  </w:num>
  <w:num w:numId="9" w16cid:durableId="105540661">
    <w:abstractNumId w:val="6"/>
  </w:num>
  <w:num w:numId="10" w16cid:durableId="1128402642">
    <w:abstractNumId w:val="4"/>
  </w:num>
  <w:num w:numId="11" w16cid:durableId="929199193">
    <w:abstractNumId w:val="9"/>
  </w:num>
  <w:num w:numId="12" w16cid:durableId="624888614">
    <w:abstractNumId w:val="11"/>
  </w:num>
  <w:num w:numId="13" w16cid:durableId="376282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E5"/>
    <w:rsid w:val="000E2DD6"/>
    <w:rsid w:val="00127933"/>
    <w:rsid w:val="002329F4"/>
    <w:rsid w:val="0027725B"/>
    <w:rsid w:val="00292FB4"/>
    <w:rsid w:val="002D1F22"/>
    <w:rsid w:val="00334182"/>
    <w:rsid w:val="00362CB3"/>
    <w:rsid w:val="004A4327"/>
    <w:rsid w:val="004F5A1D"/>
    <w:rsid w:val="005C0790"/>
    <w:rsid w:val="005F16E5"/>
    <w:rsid w:val="00820539"/>
    <w:rsid w:val="008F6972"/>
    <w:rsid w:val="009564AE"/>
    <w:rsid w:val="00A17ACB"/>
    <w:rsid w:val="00B97657"/>
    <w:rsid w:val="00BC7256"/>
    <w:rsid w:val="00C106F4"/>
    <w:rsid w:val="00CA6619"/>
    <w:rsid w:val="00CC4A09"/>
    <w:rsid w:val="00D7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1BB33"/>
  <w15:docId w15:val="{D0AA85A6-E5DB-481E-BCB3-7BB7C373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20" w:hanging="306"/>
      <w:outlineLvl w:val="0"/>
    </w:pPr>
    <w:rPr>
      <w:b/>
      <w:bCs/>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A4327"/>
    <w:pPr>
      <w:spacing w:after="120"/>
    </w:pPr>
    <w:rPr>
      <w:b/>
      <w:sz w:val="30"/>
      <w:szCs w:val="30"/>
    </w:rPr>
  </w:style>
  <w:style w:type="paragraph" w:styleId="BodyText">
    <w:name w:val="Body Text"/>
    <w:basedOn w:val="Normal"/>
    <w:uiPriority w:val="1"/>
    <w:qFormat/>
    <w:rPr>
      <w:sz w:val="23"/>
      <w:szCs w:val="23"/>
    </w:rPr>
  </w:style>
  <w:style w:type="paragraph" w:styleId="ListParagraph">
    <w:name w:val="List Paragraph"/>
    <w:basedOn w:val="Normal"/>
    <w:link w:val="ListParagraphChar"/>
    <w:uiPriority w:val="1"/>
    <w:qFormat/>
    <w:pPr>
      <w:ind w:left="587" w:hanging="3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00C5"/>
    <w:pPr>
      <w:tabs>
        <w:tab w:val="center" w:pos="4680"/>
        <w:tab w:val="right" w:pos="9360"/>
      </w:tabs>
    </w:pPr>
  </w:style>
  <w:style w:type="character" w:customStyle="1" w:styleId="HeaderChar">
    <w:name w:val="Header Char"/>
    <w:basedOn w:val="DefaultParagraphFont"/>
    <w:link w:val="Header"/>
    <w:uiPriority w:val="99"/>
    <w:rsid w:val="00BC00C5"/>
    <w:rPr>
      <w:rFonts w:ascii="Times New Roman" w:eastAsia="Times New Roman" w:hAnsi="Times New Roman" w:cs="Times New Roman"/>
      <w:lang w:bidi="en-US"/>
    </w:rPr>
  </w:style>
  <w:style w:type="paragraph" w:styleId="Footer">
    <w:name w:val="footer"/>
    <w:basedOn w:val="Normal"/>
    <w:link w:val="FooterChar"/>
    <w:uiPriority w:val="99"/>
    <w:unhideWhenUsed/>
    <w:rsid w:val="00BC00C5"/>
    <w:pPr>
      <w:tabs>
        <w:tab w:val="center" w:pos="4680"/>
        <w:tab w:val="right" w:pos="9360"/>
      </w:tabs>
    </w:pPr>
  </w:style>
  <w:style w:type="character" w:customStyle="1" w:styleId="FooterChar">
    <w:name w:val="Footer Char"/>
    <w:basedOn w:val="DefaultParagraphFont"/>
    <w:link w:val="Footer"/>
    <w:uiPriority w:val="99"/>
    <w:rsid w:val="00BC00C5"/>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1F6FD7"/>
    <w:rPr>
      <w:sz w:val="16"/>
      <w:szCs w:val="16"/>
    </w:rPr>
  </w:style>
  <w:style w:type="paragraph" w:styleId="CommentText">
    <w:name w:val="annotation text"/>
    <w:basedOn w:val="Normal"/>
    <w:link w:val="CommentTextChar"/>
    <w:uiPriority w:val="99"/>
    <w:unhideWhenUsed/>
    <w:rsid w:val="001F6FD7"/>
    <w:rPr>
      <w:sz w:val="20"/>
      <w:szCs w:val="20"/>
    </w:rPr>
  </w:style>
  <w:style w:type="character" w:customStyle="1" w:styleId="CommentTextChar">
    <w:name w:val="Comment Text Char"/>
    <w:basedOn w:val="DefaultParagraphFont"/>
    <w:link w:val="CommentText"/>
    <w:uiPriority w:val="99"/>
    <w:rsid w:val="001F6FD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F6FD7"/>
    <w:rPr>
      <w:b/>
      <w:bCs/>
    </w:rPr>
  </w:style>
  <w:style w:type="character" w:customStyle="1" w:styleId="CommentSubjectChar">
    <w:name w:val="Comment Subject Char"/>
    <w:basedOn w:val="CommentTextChar"/>
    <w:link w:val="CommentSubject"/>
    <w:uiPriority w:val="99"/>
    <w:semiHidden/>
    <w:rsid w:val="001F6FD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1F6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FD7"/>
    <w:rPr>
      <w:rFonts w:ascii="Segoe UI" w:eastAsia="Times New Roman" w:hAnsi="Segoe UI" w:cs="Segoe UI"/>
      <w:sz w:val="18"/>
      <w:szCs w:val="18"/>
      <w:lang w:bidi="en-US"/>
    </w:rPr>
  </w:style>
  <w:style w:type="paragraph" w:styleId="Revision">
    <w:name w:val="Revision"/>
    <w:hidden/>
    <w:uiPriority w:val="99"/>
    <w:semiHidden/>
    <w:rsid w:val="00033814"/>
    <w:pPr>
      <w:widowControl/>
    </w:pPr>
    <w:rPr>
      <w:lang w:bidi="en-US"/>
    </w:rPr>
  </w:style>
  <w:style w:type="character" w:customStyle="1" w:styleId="ListParagraphChar">
    <w:name w:val="List Paragraph Char"/>
    <w:link w:val="ListParagraph"/>
    <w:uiPriority w:val="1"/>
    <w:rsid w:val="00ED4233"/>
    <w:rPr>
      <w:rFonts w:ascii="Times New Roman" w:eastAsia="Times New Roman" w:hAnsi="Times New Roman" w:cs="Times New Roman"/>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bpGKkjODfK+OsyVxCbbtZ0wpTw==">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Lesko [SLesko@AbilityOne.gov]</dc:creator>
  <cp:lastModifiedBy>Bradley Crain</cp:lastModifiedBy>
  <cp:revision>3</cp:revision>
  <dcterms:created xsi:type="dcterms:W3CDTF">2023-04-04T21:40:00Z</dcterms:created>
  <dcterms:modified xsi:type="dcterms:W3CDTF">2023-04-04T21:41:00Z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Creator">
    <vt:lpwstr>Xerox WorkCentre 5675</vt:lpwstr>
  </property>
  <property fmtid="{D5CDD505-2E9C-101B-9397-08002B2CF9AE}" pid="4" name="LastSaved">
    <vt:filetime>2018-09-20T00:00:00Z</vt:filetime>
  </property>
  <property fmtid="{D5CDD505-2E9C-101B-9397-08002B2CF9AE}" pid="5" name="ContentTypeId">
    <vt:lpwstr>0x010100E4627FF7408D754E9B242BFCC42079BE</vt:lpwstr>
  </property>
</Properties>
</file>